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A36" w:rsidRPr="00857296" w:rsidRDefault="0065186F" w:rsidP="00B97AE3">
      <w:pPr>
        <w:pStyle w:val="Title"/>
      </w:pPr>
      <w:r>
        <w:t>The Internet</w:t>
      </w:r>
      <w:r w:rsidR="00080D36">
        <w:t>, Mobile Computing</w:t>
      </w:r>
      <w:r>
        <w:t xml:space="preserve"> and Mobile Phones in Developing Countries</w:t>
      </w:r>
    </w:p>
    <w:p w:rsidR="00A71103" w:rsidRPr="00857296" w:rsidRDefault="0065186F" w:rsidP="00B83571">
      <w:pPr>
        <w:pStyle w:val="Author"/>
      </w:pPr>
      <w:r>
        <w:t>R. Les Cottrell</w:t>
      </w:r>
      <w:r w:rsidR="00172A36" w:rsidRPr="00857296">
        <w:t xml:space="preserve"> </w:t>
      </w:r>
    </w:p>
    <w:p w:rsidR="00172A36" w:rsidRPr="00857296" w:rsidRDefault="0065186F" w:rsidP="00B83571">
      <w:pPr>
        <w:pStyle w:val="Affiliation"/>
        <w:rPr>
          <w:rStyle w:val="Red"/>
        </w:rPr>
      </w:pPr>
      <w:r>
        <w:t>SLAC</w:t>
      </w:r>
      <w:r w:rsidR="001D278E">
        <w:t xml:space="preserve"> National Accelerator Laboratory</w:t>
      </w:r>
      <w:r>
        <w:t>, Stanford University</w:t>
      </w:r>
    </w:p>
    <w:p w:rsidR="00172A36" w:rsidRPr="00857296" w:rsidRDefault="008F1FFD" w:rsidP="00B83571">
      <w:pPr>
        <w:pStyle w:val="Abstractheading"/>
      </w:pPr>
      <w:r w:rsidRPr="00857296">
        <w:t xml:space="preserve">Abstract </w:t>
      </w:r>
    </w:p>
    <w:p w:rsidR="00172A36" w:rsidRPr="00857296" w:rsidRDefault="003627F9" w:rsidP="00B83571">
      <w:pPr>
        <w:pStyle w:val="Abstractbody"/>
      </w:pPr>
      <w:r>
        <w:t>We look at the development and influence of two major technologies introduced in the last 50 years. These</w:t>
      </w:r>
      <w:r w:rsidR="009B361F">
        <w:t xml:space="preserve"> are the I</w:t>
      </w:r>
      <w:r>
        <w:t>nternet and mobile phones.</w:t>
      </w:r>
      <w:r w:rsidR="009B361F">
        <w:t xml:space="preserve"> Originally the technologies were separate but now they are merging. This is driven to a large part by the support for Voice over IP on the Internet and the emergence of smartphones which enable mobile computing and take increasing advantage of the Internet. These developments are quickly reaching an increasingly large fraction of the world’s population. They are becoming a regular part of everyone’s daily lives both in the developed and developing world.</w:t>
      </w:r>
    </w:p>
    <w:p w:rsidR="00172A36" w:rsidRPr="00857296" w:rsidRDefault="00172A36" w:rsidP="00D62B7E">
      <w:pPr>
        <w:pStyle w:val="Heading1"/>
      </w:pPr>
      <w:r w:rsidRPr="00857296">
        <w:t>Introduction</w:t>
      </w:r>
    </w:p>
    <w:p w:rsidR="000B745A" w:rsidRDefault="000B745A" w:rsidP="000B745A">
      <w:pPr>
        <w:pStyle w:val="Paragraph"/>
        <w:ind w:firstLine="0"/>
      </w:pPr>
      <w:r>
        <w:t xml:space="preserve">This </w:t>
      </w:r>
      <w:r w:rsidR="00134C28">
        <w:t xml:space="preserve">chapter looks at the impact of </w:t>
      </w:r>
      <w:r w:rsidR="00D620C0">
        <w:t>the Internet and m</w:t>
      </w:r>
      <w:r>
        <w:t xml:space="preserve">obile phones worldwide and in particular </w:t>
      </w:r>
      <w:r w:rsidR="00D620C0">
        <w:t>developing c</w:t>
      </w:r>
      <w:r>
        <w:t>ountries and Africa.</w:t>
      </w:r>
    </w:p>
    <w:p w:rsidR="0038669B" w:rsidRPr="00172A36" w:rsidRDefault="0038669B" w:rsidP="0051293F">
      <w:pPr>
        <w:pStyle w:val="Paragraph"/>
      </w:pPr>
      <w:r>
        <w:t>Section 2 cov</w:t>
      </w:r>
      <w:r w:rsidR="000B745A">
        <w:t xml:space="preserve">ers </w:t>
      </w:r>
      <w:r w:rsidR="00D620C0">
        <w:t xml:space="preserve">history of the </w:t>
      </w:r>
      <w:r w:rsidR="000B745A">
        <w:t>Internet,</w:t>
      </w:r>
      <w:r w:rsidR="00D620C0">
        <w:t xml:space="preserve"> </w:t>
      </w:r>
      <w:r w:rsidR="000B745A">
        <w:t>its</w:t>
      </w:r>
      <w:r>
        <w:t xml:space="preserve"> initial goals and today’s challenges and expectations. Section 3 moves onto present the history of mobile phones, briefly discuss</w:t>
      </w:r>
      <w:r w:rsidR="00651DE6">
        <w:t>es</w:t>
      </w:r>
      <w:r>
        <w:t xml:space="preserve"> how they wor</w:t>
      </w:r>
      <w:r w:rsidR="000B745A">
        <w:t>k, the current state and trends, includes</w:t>
      </w:r>
      <w:r>
        <w:t xml:space="preserve"> brief discussion</w:t>
      </w:r>
      <w:r w:rsidR="00613A8B">
        <w:t>s</w:t>
      </w:r>
      <w:r>
        <w:t xml:space="preserve"> on security and radiation concerns</w:t>
      </w:r>
      <w:r w:rsidR="000B745A">
        <w:t xml:space="preserve"> and also discusses other mobile devices besides </w:t>
      </w:r>
      <w:r w:rsidR="002C14D1">
        <w:t xml:space="preserve">cell </w:t>
      </w:r>
      <w:r w:rsidR="000B745A">
        <w:t xml:space="preserve">phones. Section 4 discusses the interplay of the Internet and mobile phones and covers the </w:t>
      </w:r>
      <w:r w:rsidR="001D278E">
        <w:t xml:space="preserve">Internet </w:t>
      </w:r>
      <w:r w:rsidR="000B745A">
        <w:t>p</w:t>
      </w:r>
      <w:r w:rsidR="001D278E">
        <w:t xml:space="preserve">erformance in terms of </w:t>
      </w:r>
      <w:r w:rsidR="000B745A">
        <w:t>transport rates and it</w:t>
      </w:r>
      <w:r w:rsidR="002C14D1">
        <w:t>s</w:t>
      </w:r>
      <w:r w:rsidR="000B745A">
        <w:t xml:space="preserve"> ability to </w:t>
      </w:r>
      <w:r w:rsidR="001D278E">
        <w:t>carry phone calls and audio</w:t>
      </w:r>
      <w:r w:rsidR="000B745A">
        <w:t>. Section 5 moves on to discuss the Digital Divide</w:t>
      </w:r>
      <w:r w:rsidR="001D278E">
        <w:t xml:space="preserve"> in particular</w:t>
      </w:r>
      <w:r w:rsidR="002C14D1">
        <w:t>,</w:t>
      </w:r>
      <w:r w:rsidR="001D278E">
        <w:t xml:space="preserve"> as it relates to Internet performance and UN development indices</w:t>
      </w:r>
      <w:r w:rsidR="000B745A">
        <w:t>. Section 6 go</w:t>
      </w:r>
      <w:r w:rsidR="0051293F">
        <w:t>es over the situation in Africa and Section 7 provides a conclusion</w:t>
      </w:r>
      <w:r w:rsidR="009B361F">
        <w:t>.</w:t>
      </w:r>
    </w:p>
    <w:p w:rsidR="006C483D" w:rsidRDefault="00CC1D50" w:rsidP="000B2285">
      <w:pPr>
        <w:pStyle w:val="Heading1"/>
      </w:pPr>
      <w:r>
        <w:t>Internet History and Trends</w:t>
      </w:r>
    </w:p>
    <w:p w:rsidR="00172A36" w:rsidRPr="00172A36" w:rsidRDefault="006C483D" w:rsidP="000B2285">
      <w:pPr>
        <w:pStyle w:val="Heading2"/>
      </w:pPr>
      <w:r>
        <w:t>Brief History of the Internet</w:t>
      </w:r>
    </w:p>
    <w:p w:rsidR="0080059C" w:rsidRDefault="006C483D" w:rsidP="000B2285">
      <w:pPr>
        <w:pStyle w:val="Firstparagraph"/>
      </w:pPr>
      <w:r>
        <w:t xml:space="preserve">In the 1950’s and early 1960’s most networking was between a few stations on dedicated links </w:t>
      </w:r>
      <w:r w:rsidR="00B25853">
        <w:t xml:space="preserve">or leased lines </w:t>
      </w:r>
      <w:r>
        <w:t>(e.g. terminals connecting to a mainframe)</w:t>
      </w:r>
      <w:r w:rsidR="00B25853">
        <w:t>. In the 1960’s DARPA funded research on packet networks le</w:t>
      </w:r>
      <w:r w:rsidR="0080059C">
        <w:t>d</w:t>
      </w:r>
      <w:r w:rsidR="00B25853">
        <w:t xml:space="preserve"> to a proposed architecture followed by a contract to BBN which in 1969 resulted in the first </w:t>
      </w:r>
      <w:r w:rsidR="009C472C">
        <w:t xml:space="preserve">Internet (then known as ARPAnet) </w:t>
      </w:r>
      <w:r w:rsidR="00B25853">
        <w:t xml:space="preserve">connection between UCLA and the Stanford Research Institute. </w:t>
      </w:r>
      <w:r w:rsidR="00026BB0">
        <w:t xml:space="preserve">By </w:t>
      </w:r>
      <w:r w:rsidR="00613A8B">
        <w:t>the end of 1969 there were four</w:t>
      </w:r>
      <w:r w:rsidR="00026BB0">
        <w:t xml:space="preserve"> hosts on ARPAnet</w:t>
      </w:r>
      <w:r w:rsidR="0080059C">
        <w:t xml:space="preserve">. By </w:t>
      </w:r>
      <w:r w:rsidR="009C472C">
        <w:t>January 2009 there we</w:t>
      </w:r>
      <w:r w:rsidR="00B57275">
        <w:t xml:space="preserve">re over 600 million Internet </w:t>
      </w:r>
      <w:r w:rsidR="009C472C">
        <w:t>hosts</w:t>
      </w:r>
      <w:r w:rsidR="009C472C">
        <w:rPr>
          <w:rStyle w:val="EndnoteReference"/>
        </w:rPr>
        <w:endnoteReference w:id="1"/>
      </w:r>
      <w:r w:rsidR="009C472C">
        <w:t xml:space="preserve">.  </w:t>
      </w:r>
      <w:r w:rsidR="00B57275">
        <w:t>By the end of</w:t>
      </w:r>
      <w:r w:rsidR="009552EE">
        <w:t xml:space="preserve"> 2009 this corresponded to 1.8 b</w:t>
      </w:r>
      <w:r w:rsidR="00B57275">
        <w:t xml:space="preserve">illion Internet users </w:t>
      </w:r>
      <w:r w:rsidR="0080059C">
        <w:t>or over 25% of the world’s population</w:t>
      </w:r>
      <w:r w:rsidR="0080059C">
        <w:rPr>
          <w:rStyle w:val="EndnoteReference"/>
        </w:rPr>
        <w:endnoteReference w:id="2"/>
      </w:r>
      <w:r w:rsidR="0080059C">
        <w:t>.</w:t>
      </w:r>
    </w:p>
    <w:p w:rsidR="00CE4FB8" w:rsidRPr="00CE4FB8" w:rsidRDefault="00CE4FB8" w:rsidP="00CE4FB8">
      <w:pPr>
        <w:pStyle w:val="Heading2"/>
      </w:pPr>
      <w:r>
        <w:t>Original Goals</w:t>
      </w:r>
    </w:p>
    <w:p w:rsidR="00B61EEE" w:rsidRDefault="00826CEF" w:rsidP="0080059C">
      <w:pPr>
        <w:pStyle w:val="Firstparagraph"/>
        <w:ind w:firstLine="567"/>
      </w:pPr>
      <w:r>
        <w:t>When one considers the current challenges for the Internet it is important to understand the original goals. It was built as</w:t>
      </w:r>
      <w:r w:rsidR="00B61EEE">
        <w:t>:</w:t>
      </w:r>
      <w:r>
        <w:t xml:space="preserve"> </w:t>
      </w:r>
    </w:p>
    <w:p w:rsidR="00FC63EB" w:rsidRDefault="00826CEF" w:rsidP="00B61EEE">
      <w:pPr>
        <w:pStyle w:val="Firstparagraph"/>
        <w:numPr>
          <w:ilvl w:val="0"/>
          <w:numId w:val="16"/>
        </w:numPr>
      </w:pPr>
      <w:r>
        <w:t>a collaboration of global proportions with no central management</w:t>
      </w:r>
      <w:r w:rsidR="00FC63EB">
        <w:t xml:space="preserve"> (c.f. the phone system);</w:t>
      </w:r>
    </w:p>
    <w:p w:rsidR="00F571F9" w:rsidRPr="00F571F9" w:rsidRDefault="00F571F9" w:rsidP="005B57FE">
      <w:pPr>
        <w:pStyle w:val="Firstparagraph"/>
        <w:numPr>
          <w:ilvl w:val="0"/>
          <w:numId w:val="16"/>
        </w:numPr>
      </w:pPr>
      <w:r>
        <w:lastRenderedPageBreak/>
        <w:t xml:space="preserve">it was non-proprietary (c.f. IBM’s SNA or DECnet or Xerox XNS); </w:t>
      </w:r>
    </w:p>
    <w:p w:rsidR="00FC63EB" w:rsidRDefault="00651DE6" w:rsidP="00B61EEE">
      <w:pPr>
        <w:pStyle w:val="Firstparagraph"/>
        <w:numPr>
          <w:ilvl w:val="0"/>
          <w:numId w:val="16"/>
        </w:numPr>
      </w:pPr>
      <w:r>
        <w:t xml:space="preserve">it provided for </w:t>
      </w:r>
      <w:r w:rsidR="00826CEF">
        <w:t>best effort including recovery from losses and pipelining (e.g. TCP) but with no hard guarantees</w:t>
      </w:r>
      <w:r w:rsidR="00FC63EB">
        <w:t>;</w:t>
      </w:r>
    </w:p>
    <w:p w:rsidR="00FC63EB" w:rsidRDefault="00826CEF" w:rsidP="00B61EEE">
      <w:pPr>
        <w:pStyle w:val="Firstparagraph"/>
        <w:numPr>
          <w:ilvl w:val="0"/>
          <w:numId w:val="16"/>
        </w:numPr>
      </w:pPr>
      <w:r>
        <w:t>with simple black boxes (i.e. routers) that did not retain detailed in</w:t>
      </w:r>
      <w:r w:rsidR="00FC63EB">
        <w:t>formation from individual flows;</w:t>
      </w:r>
    </w:p>
    <w:p w:rsidR="00FC63EB" w:rsidRDefault="00826CEF" w:rsidP="00B61EEE">
      <w:pPr>
        <w:pStyle w:val="Firstparagraph"/>
        <w:numPr>
          <w:ilvl w:val="0"/>
          <w:numId w:val="16"/>
        </w:numPr>
      </w:pPr>
      <w:r>
        <w:t>packets inside envelopes, layers that were independent of o</w:t>
      </w:r>
      <w:r w:rsidR="007A43FA">
        <w:t>ne</w:t>
      </w:r>
      <w:r>
        <w:t xml:space="preserve"> a</w:t>
      </w:r>
      <w:r w:rsidR="007A43FA">
        <w:t>nother so a mid-layer would not know if a lower layer was wireless, satellite, copper, fibre etc. (c.f. purpose designed networks such a TV broadcast netwo</w:t>
      </w:r>
      <w:r w:rsidR="00FC63EB">
        <w:t>rks, the telephone network);</w:t>
      </w:r>
    </w:p>
    <w:p w:rsidR="00FC63EB" w:rsidRDefault="007A43FA" w:rsidP="00B61EEE">
      <w:pPr>
        <w:pStyle w:val="Firstparagraph"/>
        <w:numPr>
          <w:ilvl w:val="0"/>
          <w:numId w:val="16"/>
        </w:numPr>
      </w:pPr>
      <w:r>
        <w:t xml:space="preserve">there was little focus on security, in fact as Vint Cerf </w:t>
      </w:r>
      <w:r w:rsidR="00F571F9">
        <w:t xml:space="preserve">has </w:t>
      </w:r>
      <w:r>
        <w:t>said</w:t>
      </w:r>
      <w:r w:rsidR="002E31AD">
        <w:rPr>
          <w:rStyle w:val="EndnoteReference"/>
        </w:rPr>
        <w:endnoteReference w:id="3"/>
      </w:r>
      <w:r w:rsidR="00651DE6">
        <w:t>:</w:t>
      </w:r>
      <w:r>
        <w:t xml:space="preserve"> if it had focused on </w:t>
      </w:r>
      <w:r w:rsidR="00FC63EB">
        <w:t>this it may never have happened;</w:t>
      </w:r>
    </w:p>
    <w:p w:rsidR="00FC63EB" w:rsidRDefault="00651DE6" w:rsidP="00FC63EB">
      <w:pPr>
        <w:pStyle w:val="Firstparagraph"/>
        <w:numPr>
          <w:ilvl w:val="0"/>
          <w:numId w:val="16"/>
        </w:numPr>
      </w:pPr>
      <w:r>
        <w:t>i</w:t>
      </w:r>
      <w:r w:rsidR="00FC63EB">
        <w:t>n many ways it was an experiment to connect mainframes and the people involved wanted to make it work.</w:t>
      </w:r>
    </w:p>
    <w:p w:rsidR="00CE4FB8" w:rsidRPr="00CE4FB8" w:rsidRDefault="00CE4FB8" w:rsidP="00CE4FB8">
      <w:pPr>
        <w:pStyle w:val="Heading2"/>
      </w:pPr>
      <w:r>
        <w:t>Today’s challenges</w:t>
      </w:r>
    </w:p>
    <w:p w:rsidR="00FC63EB" w:rsidRDefault="007A43FA" w:rsidP="00FC63EB">
      <w:pPr>
        <w:pStyle w:val="Firstparagraph"/>
      </w:pPr>
      <w:r>
        <w:t>Some of today’s challenges include</w:t>
      </w:r>
      <w:r w:rsidR="00B61EEE">
        <w:t>:</w:t>
      </w:r>
      <w:r w:rsidR="00FC63EB">
        <w:t xml:space="preserve"> </w:t>
      </w:r>
    </w:p>
    <w:p w:rsidR="00FC63EB" w:rsidRDefault="007A43FA" w:rsidP="00FC63EB">
      <w:pPr>
        <w:pStyle w:val="Firstparagraph"/>
        <w:numPr>
          <w:ilvl w:val="0"/>
          <w:numId w:val="18"/>
        </w:numPr>
      </w:pPr>
      <w:r>
        <w:t xml:space="preserve">the limited address space of ~ 4 billion </w:t>
      </w:r>
      <w:r w:rsidR="00FC63EB">
        <w:t>that</w:t>
      </w:r>
      <w:r>
        <w:t xml:space="preserve"> is estimated to run out in 2012</w:t>
      </w:r>
      <w:r>
        <w:rPr>
          <w:rStyle w:val="EndnoteReference"/>
        </w:rPr>
        <w:endnoteReference w:id="4"/>
      </w:r>
      <w:r w:rsidR="00B61EEE">
        <w:t xml:space="preserve"> and</w:t>
      </w:r>
      <w:r w:rsidR="00FC63EB">
        <w:t>,</w:t>
      </w:r>
      <w:r w:rsidR="00B61EEE">
        <w:t xml:space="preserve"> despite many stop gap measures</w:t>
      </w:r>
      <w:r w:rsidR="00FC63EB">
        <w:t>,</w:t>
      </w:r>
      <w:r w:rsidR="00B61EEE">
        <w:t xml:space="preserve"> the consequent</w:t>
      </w:r>
      <w:r>
        <w:t xml:space="preserve"> need to migrate an operational network to a new protocol with </w:t>
      </w:r>
      <w:r w:rsidR="00B61EEE">
        <w:t>about 3.4 x 10</w:t>
      </w:r>
      <w:r w:rsidR="00B61EEE" w:rsidRPr="00FC63EB">
        <w:rPr>
          <w:vertAlign w:val="superscript"/>
        </w:rPr>
        <w:t>38</w:t>
      </w:r>
      <w:r w:rsidR="00B61EEE">
        <w:t xml:space="preserve"> addresses;</w:t>
      </w:r>
      <w:r w:rsidR="00FC63EB">
        <w:t xml:space="preserve"> </w:t>
      </w:r>
    </w:p>
    <w:p w:rsidR="00FC63EB" w:rsidRDefault="00B61EEE" w:rsidP="00FC63EB">
      <w:pPr>
        <w:pStyle w:val="Firstparagraph"/>
        <w:numPr>
          <w:ilvl w:val="0"/>
          <w:numId w:val="18"/>
        </w:numPr>
      </w:pPr>
      <w:r>
        <w:t>the effective use of broadcast and multicast;</w:t>
      </w:r>
      <w:r w:rsidR="00FC63EB">
        <w:t xml:space="preserve"> </w:t>
      </w:r>
    </w:p>
    <w:p w:rsidR="00FC63EB" w:rsidRDefault="00B61EEE" w:rsidP="00FC63EB">
      <w:pPr>
        <w:pStyle w:val="Firstparagraph"/>
        <w:numPr>
          <w:ilvl w:val="0"/>
          <w:numId w:val="18"/>
        </w:numPr>
      </w:pPr>
      <w:r>
        <w:t xml:space="preserve">security, e.g. name </w:t>
      </w:r>
      <w:r w:rsidR="00191B24">
        <w:t>service vulnerabilities require</w:t>
      </w:r>
      <w:r>
        <w:t xml:space="preserve"> digital signatures to prevent poisoning, lack of tools for strong authentication and identification, spam, viruses, Trojan horses, denial of service attacks, naive browsers and users, organized crime, state sponsored intelligence gathering</w:t>
      </w:r>
      <w:r w:rsidR="00FC63EB">
        <w:t xml:space="preserve"> – this contrasts to the original collaborative nature of the researchers;</w:t>
      </w:r>
    </w:p>
    <w:p w:rsidR="00931EDB" w:rsidRDefault="00FC63EB" w:rsidP="00FC63EB">
      <w:pPr>
        <w:pStyle w:val="Firstparagraph"/>
        <w:numPr>
          <w:ilvl w:val="0"/>
          <w:numId w:val="18"/>
        </w:numPr>
      </w:pPr>
      <w:r>
        <w:t xml:space="preserve">the need to support mobile computing, i.e. we no longer need to just connect up mainframes but now we have smartphones that move from cell to cell, </w:t>
      </w:r>
      <w:r w:rsidR="00F57807">
        <w:t xml:space="preserve">satellites that can only send data at certain times etc., </w:t>
      </w:r>
      <w:r w:rsidR="00931EDB">
        <w:t>so</w:t>
      </w:r>
      <w:r w:rsidR="00F57807">
        <w:t xml:space="preserve"> there is the need</w:t>
      </w:r>
      <w:r w:rsidR="00931EDB">
        <w:t>:</w:t>
      </w:r>
    </w:p>
    <w:p w:rsidR="00931EDB" w:rsidRDefault="00FC63EB" w:rsidP="00931EDB">
      <w:pPr>
        <w:pStyle w:val="Firstparagraph"/>
        <w:numPr>
          <w:ilvl w:val="1"/>
          <w:numId w:val="18"/>
        </w:numPr>
      </w:pPr>
      <w:r>
        <w:t xml:space="preserve">to change IP addresses (today this can look like a hi-jack so one needs to establish trust) as one moves around, </w:t>
      </w:r>
    </w:p>
    <w:p w:rsidR="00931EDB" w:rsidRDefault="00931EDB" w:rsidP="00931EDB">
      <w:pPr>
        <w:pStyle w:val="Firstparagraph"/>
        <w:numPr>
          <w:ilvl w:val="1"/>
          <w:numId w:val="18"/>
        </w:numPr>
      </w:pPr>
      <w:r>
        <w:t xml:space="preserve">to introduce </w:t>
      </w:r>
      <w:r w:rsidR="00FC63EB">
        <w:t xml:space="preserve">concepts of persistence and presence, </w:t>
      </w:r>
    </w:p>
    <w:p w:rsidR="00931EDB" w:rsidRDefault="00931EDB" w:rsidP="00931EDB">
      <w:pPr>
        <w:pStyle w:val="Firstparagraph"/>
        <w:numPr>
          <w:ilvl w:val="1"/>
          <w:numId w:val="18"/>
        </w:numPr>
      </w:pPr>
      <w:r>
        <w:t xml:space="preserve">to support </w:t>
      </w:r>
      <w:r w:rsidR="00FC63EB">
        <w:t>quality of service, mesh and sensor nets, delay and disruption tolerance, the ability to continue a session from where it left off</w:t>
      </w:r>
      <w:r w:rsidR="00651DE6">
        <w:t xml:space="preserve"> </w:t>
      </w:r>
      <w:r w:rsidR="00FC63EB">
        <w:t xml:space="preserve"> (</w:t>
      </w:r>
      <w:r w:rsidR="00651DE6">
        <w:t xml:space="preserve">n.b. </w:t>
      </w:r>
      <w:r w:rsidR="00FC63EB">
        <w:t xml:space="preserve">there is no </w:t>
      </w:r>
      <w:r w:rsidR="00651DE6">
        <w:t xml:space="preserve">true </w:t>
      </w:r>
      <w:r w:rsidR="00FC63EB">
        <w:t>session layer</w:t>
      </w:r>
      <w:r w:rsidR="002E31AD">
        <w:rPr>
          <w:rStyle w:val="EndnoteReference"/>
        </w:rPr>
        <w:endnoteReference w:id="5"/>
      </w:r>
      <w:r w:rsidR="00FC63EB">
        <w:t xml:space="preserve"> in TCP/IP</w:t>
      </w:r>
      <w:r w:rsidR="00651DE6">
        <w:t xml:space="preserve"> that would support this</w:t>
      </w:r>
      <w:r w:rsidR="00FC63EB">
        <w:t>)</w:t>
      </w:r>
      <w:r>
        <w:t xml:space="preserve">, </w:t>
      </w:r>
    </w:p>
    <w:p w:rsidR="00B61EEE" w:rsidRDefault="00F57807" w:rsidP="00931EDB">
      <w:pPr>
        <w:pStyle w:val="Firstparagraph"/>
        <w:numPr>
          <w:ilvl w:val="1"/>
          <w:numId w:val="18"/>
        </w:numPr>
      </w:pPr>
      <w:r>
        <w:t xml:space="preserve">to support </w:t>
      </w:r>
      <w:r w:rsidR="00931EDB">
        <w:t>self organized nodes</w:t>
      </w:r>
      <w:r w:rsidR="00FC63EB">
        <w:t xml:space="preserve"> </w:t>
      </w:r>
      <w:r w:rsidR="00931EDB">
        <w:t>discovering one another and join, but how does one prevent a bad guy joining, how does one maintain trust (think of a military outpos</w:t>
      </w:r>
      <w:r w:rsidR="009552EE">
        <w:t>t being over-run and bad-guy acquiring the</w:t>
      </w:r>
      <w:r w:rsidR="00931EDB">
        <w:t xml:space="preserve"> device and so can join)</w:t>
      </w:r>
      <w:r w:rsidR="00B61EEE">
        <w:t xml:space="preserve"> </w:t>
      </w:r>
      <w:r w:rsidR="00172A36" w:rsidRPr="00172A36">
        <w:t xml:space="preserve"> </w:t>
      </w:r>
    </w:p>
    <w:p w:rsidR="00CE4FB8" w:rsidRDefault="00CE4FB8" w:rsidP="00CE4FB8">
      <w:pPr>
        <w:pStyle w:val="Heading2"/>
      </w:pPr>
      <w:r>
        <w:t>Today’s Expectations</w:t>
      </w:r>
      <w:r w:rsidR="00B97E1F">
        <w:t xml:space="preserve"> and Utilization</w:t>
      </w:r>
    </w:p>
    <w:p w:rsidR="00CE4FB8" w:rsidRDefault="00CE4FB8" w:rsidP="00CE4FB8">
      <w:pPr>
        <w:pStyle w:val="Firstparagraph"/>
      </w:pPr>
      <w:r>
        <w:t>The expectations of the Internet today are:</w:t>
      </w:r>
    </w:p>
    <w:p w:rsidR="00CE4FB8" w:rsidRDefault="00CE4FB8" w:rsidP="00CE4FB8">
      <w:pPr>
        <w:pStyle w:val="Firstparagraph"/>
        <w:numPr>
          <w:ilvl w:val="0"/>
          <w:numId w:val="19"/>
        </w:numPr>
      </w:pPr>
      <w:r>
        <w:t>Ubiquity: Internet is accessible from businesses, homes, hot spots, cyber cafes, airlines, available on cell phones</w:t>
      </w:r>
      <w:r w:rsidR="00651DE6">
        <w:t>;</w:t>
      </w:r>
      <w:r>
        <w:t xml:space="preserve"> </w:t>
      </w:r>
    </w:p>
    <w:p w:rsidR="00B97E1F" w:rsidRDefault="00CE4FB8" w:rsidP="00B97E1F">
      <w:pPr>
        <w:pStyle w:val="Firstparagraph"/>
        <w:numPr>
          <w:ilvl w:val="0"/>
          <w:numId w:val="19"/>
        </w:numPr>
      </w:pPr>
      <w:r>
        <w:t xml:space="preserve">Robustness: it is </w:t>
      </w:r>
      <w:r w:rsidR="00B97E1F">
        <w:t>a critical business requirement</w:t>
      </w:r>
      <w:r>
        <w:t>, cuts such as the Mediterranean fibre cuts</w:t>
      </w:r>
      <w:r>
        <w:rPr>
          <w:rStyle w:val="EndnoteReference"/>
        </w:rPr>
        <w:endnoteReference w:id="6"/>
      </w:r>
      <w:r>
        <w:t xml:space="preserve"> result in loss of revenue and sever</w:t>
      </w:r>
      <w:r w:rsidR="00B97E1F">
        <w:t>e</w:t>
      </w:r>
      <w:r>
        <w:t xml:space="preserve"> </w:t>
      </w:r>
      <w:r w:rsidR="00B97E1F">
        <w:t>disruptions</w:t>
      </w:r>
      <w:r w:rsidR="00651DE6">
        <w:t>;</w:t>
      </w:r>
    </w:p>
    <w:p w:rsidR="00B97E1F" w:rsidRDefault="00B97E1F" w:rsidP="00B97E1F">
      <w:pPr>
        <w:pStyle w:val="Firstparagraph"/>
        <w:numPr>
          <w:ilvl w:val="0"/>
          <w:numId w:val="19"/>
        </w:numPr>
      </w:pPr>
      <w:r>
        <w:lastRenderedPageBreak/>
        <w:t>High performance: the required speeds have moved from supporting simple text terminals, to email, the web, music/voice and video requiring order</w:t>
      </w:r>
      <w:r w:rsidR="00275CC4">
        <w:t>s</w:t>
      </w:r>
      <w:r>
        <w:t xml:space="preserve"> of magnitude increases in performance</w:t>
      </w:r>
      <w:r w:rsidR="00651DE6">
        <w:t>.</w:t>
      </w:r>
    </w:p>
    <w:p w:rsidR="00B97E1F" w:rsidRDefault="00B97E1F" w:rsidP="00B97E1F">
      <w:pPr>
        <w:pStyle w:val="Firstparagraph"/>
      </w:pPr>
      <w:r>
        <w:t>The use of the Internet has become ingrained</w:t>
      </w:r>
      <w:r w:rsidR="00965C44">
        <w:t xml:space="preserve"> and has changed the way people interact</w:t>
      </w:r>
      <w:r>
        <w:t>, for example:</w:t>
      </w:r>
    </w:p>
    <w:p w:rsidR="00B97E1F" w:rsidRDefault="00B97E1F" w:rsidP="00B97E1F">
      <w:pPr>
        <w:pStyle w:val="Firstparagraph"/>
        <w:numPr>
          <w:ilvl w:val="0"/>
          <w:numId w:val="20"/>
        </w:numPr>
      </w:pPr>
      <w:r>
        <w:t>No longer do salesmen come door to door selling shelves full of encyclopaedias, rather one uses search engines such as Google, online dictionaries</w:t>
      </w:r>
      <w:r w:rsidR="00F90586">
        <w:t>, Wikipedia</w:t>
      </w:r>
      <w:r>
        <w:t xml:space="preserve"> etc.</w:t>
      </w:r>
      <w:r w:rsidR="00AE1DD9">
        <w:t>;</w:t>
      </w:r>
    </w:p>
    <w:p w:rsidR="00965C44" w:rsidRDefault="00965C44" w:rsidP="00965C44">
      <w:pPr>
        <w:pStyle w:val="Firstparagraph"/>
        <w:numPr>
          <w:ilvl w:val="0"/>
          <w:numId w:val="20"/>
        </w:numPr>
      </w:pPr>
      <w:r>
        <w:t>The written word is increasingly enhanced/replaced with graphical images, sound clips, and videos. In fact</w:t>
      </w:r>
      <w:r w:rsidR="002E31AD">
        <w:t>,</w:t>
      </w:r>
      <w:r>
        <w:t xml:space="preserve"> </w:t>
      </w:r>
      <w:r w:rsidR="002E31AD">
        <w:t xml:space="preserve">according to Cisco, </w:t>
      </w:r>
      <w:r>
        <w:t xml:space="preserve">video </w:t>
      </w:r>
      <w:r w:rsidR="002E31AD">
        <w:t>will grow at a 48%</w:t>
      </w:r>
      <w:r w:rsidR="002E31AD">
        <w:rPr>
          <w:rStyle w:val="EndnoteReference"/>
        </w:rPr>
        <w:endnoteReference w:id="7"/>
      </w:r>
      <w:r w:rsidR="002E31AD">
        <w:t xml:space="preserve"> Compound Annual Growth Rate (CAGR) from 2009 to 2014.</w:t>
      </w:r>
      <w:r w:rsidR="00AE1DD9">
        <w:t>;</w:t>
      </w:r>
    </w:p>
    <w:p w:rsidR="00D60819" w:rsidRDefault="00965C44" w:rsidP="00965C44">
      <w:pPr>
        <w:pStyle w:val="Firstparagraph"/>
        <w:numPr>
          <w:ilvl w:val="0"/>
          <w:numId w:val="20"/>
        </w:numPr>
      </w:pPr>
      <w:r>
        <w:t>Social networking has taken off with applications such as Facebook</w:t>
      </w:r>
      <w:r w:rsidR="00651DE6">
        <w:t xml:space="preserve"> (dethroned Google as world’s most popular web site</w:t>
      </w:r>
      <w:r w:rsidR="00651DE6">
        <w:rPr>
          <w:rStyle w:val="EndnoteReference"/>
        </w:rPr>
        <w:endnoteReference w:id="8"/>
      </w:r>
      <w:r w:rsidR="00651DE6">
        <w:t>)</w:t>
      </w:r>
      <w:r w:rsidR="000E5759">
        <w:t xml:space="preserve">, Twitter </w:t>
      </w:r>
      <w:r w:rsidR="00586539">
        <w:t>and the like</w:t>
      </w:r>
      <w:r w:rsidR="00AE1DD9">
        <w:t>;</w:t>
      </w:r>
    </w:p>
    <w:p w:rsidR="000E7450" w:rsidRDefault="00D60819" w:rsidP="000E7450">
      <w:pPr>
        <w:pStyle w:val="Firstparagraph"/>
        <w:numPr>
          <w:ilvl w:val="0"/>
          <w:numId w:val="20"/>
        </w:numPr>
      </w:pPr>
      <w:r>
        <w:t>Freedom of information</w:t>
      </w:r>
      <w:r w:rsidR="00F571F9">
        <w:t xml:space="preserve"> (freedom of the press no longer belongs only to those who own the presses)</w:t>
      </w:r>
      <w:r w:rsidR="0041465B">
        <w:t>:</w:t>
      </w:r>
      <w:r>
        <w:t xml:space="preserve"> via Google, blogs, photos, video (YouTube)</w:t>
      </w:r>
      <w:r w:rsidR="00F90586">
        <w:t>, Twitter,</w:t>
      </w:r>
      <w:r w:rsidR="00F571F9">
        <w:t xml:space="preserve"> </w:t>
      </w:r>
      <w:r w:rsidR="000E7450">
        <w:t>wikileaks</w:t>
      </w:r>
      <w:r w:rsidR="000E7450">
        <w:rPr>
          <w:rStyle w:val="EndnoteReference"/>
        </w:rPr>
        <w:endnoteReference w:id="9"/>
      </w:r>
      <w:r w:rsidR="00F571F9">
        <w:t xml:space="preserve"> for example:</w:t>
      </w:r>
      <w:r w:rsidR="0041465B">
        <w:t xml:space="preserve"> street demonstrations</w:t>
      </w:r>
      <w:r w:rsidR="00F571F9">
        <w:t>, police brutality</w:t>
      </w:r>
      <w:r w:rsidR="00F90586">
        <w:t xml:space="preserve"> are often reported first by individuals</w:t>
      </w:r>
      <w:r w:rsidR="000E7450">
        <w:t>;</w:t>
      </w:r>
    </w:p>
    <w:p w:rsidR="000E7450" w:rsidRPr="000E7450" w:rsidRDefault="000E7450" w:rsidP="000E7450">
      <w:pPr>
        <w:pStyle w:val="Firstparagraph"/>
        <w:numPr>
          <w:ilvl w:val="0"/>
          <w:numId w:val="20"/>
        </w:numPr>
      </w:pPr>
      <w:r>
        <w:t xml:space="preserve">Intellectual property, e.g. the music industry, how much does say </w:t>
      </w:r>
      <w:r w:rsidR="00CF1EFE">
        <w:t xml:space="preserve">Facebook </w:t>
      </w:r>
      <w:r>
        <w:t>or Google know about you, who your friends are, where you live, where you wor</w:t>
      </w:r>
      <w:r w:rsidR="000E5759">
        <w:t>k, from the searches made, the G</w:t>
      </w:r>
      <w:r>
        <w:t>mail mails etc.</w:t>
      </w:r>
    </w:p>
    <w:p w:rsidR="00965C44" w:rsidRPr="00965C44" w:rsidRDefault="00F571F9" w:rsidP="00F571F9">
      <w:pPr>
        <w:pStyle w:val="Firstparagraph"/>
        <w:numPr>
          <w:ilvl w:val="0"/>
          <w:numId w:val="20"/>
        </w:numPr>
      </w:pPr>
      <w:r>
        <w:t>Mobility: smartphones bring mobility to the Internet user</w:t>
      </w:r>
      <w:r w:rsidR="00F90586">
        <w:t xml:space="preserve"> (see below)</w:t>
      </w:r>
      <w:r w:rsidR="00AE1DD9">
        <w:t>.</w:t>
      </w:r>
      <w:r>
        <w:t xml:space="preserve"> </w:t>
      </w:r>
    </w:p>
    <w:p w:rsidR="00B97E1F" w:rsidRDefault="00F571F9" w:rsidP="00F571F9">
      <w:pPr>
        <w:pStyle w:val="Heading1"/>
      </w:pPr>
      <w:r>
        <w:t>Mobile</w:t>
      </w:r>
      <w:r w:rsidR="00745D90">
        <w:t>/Cellular</w:t>
      </w:r>
      <w:r>
        <w:t xml:space="preserve"> Phones</w:t>
      </w:r>
    </w:p>
    <w:p w:rsidR="00F571F9" w:rsidRDefault="00F571F9" w:rsidP="00F571F9">
      <w:pPr>
        <w:pStyle w:val="Heading2"/>
      </w:pPr>
      <w:r>
        <w:t>History</w:t>
      </w:r>
    </w:p>
    <w:p w:rsidR="00774075" w:rsidRPr="00774075" w:rsidRDefault="00745D90" w:rsidP="009552EE">
      <w:pPr>
        <w:pStyle w:val="Firstparagraph"/>
      </w:pPr>
      <w:r>
        <w:t xml:space="preserve">In December 1971, AT&amp;T submitted a proposal for cellular service to the Federal Communications Commission. This was approved in 1982. </w:t>
      </w:r>
      <w:r w:rsidR="00F571F9">
        <w:t xml:space="preserve">The </w:t>
      </w:r>
      <w:r w:rsidR="00230CFA">
        <w:t xml:space="preserve">project to create the </w:t>
      </w:r>
      <w:r w:rsidR="00F571F9">
        <w:t xml:space="preserve">first </w:t>
      </w:r>
      <w:r w:rsidR="000C7893">
        <w:t xml:space="preserve">handheld </w:t>
      </w:r>
      <w:r w:rsidR="00F571F9">
        <w:t xml:space="preserve">mobile phone </w:t>
      </w:r>
      <w:r w:rsidR="00AE1DD9">
        <w:t xml:space="preserve">(called the DynaTAC8000X) </w:t>
      </w:r>
      <w:r w:rsidR="00F571F9">
        <w:t xml:space="preserve">was </w:t>
      </w:r>
      <w:r w:rsidR="00230CFA">
        <w:t xml:space="preserve">started by Motorola in December 1972 and took until 1983 </w:t>
      </w:r>
      <w:r w:rsidR="00AE1DD9">
        <w:t xml:space="preserve">and $100 million in development costs </w:t>
      </w:r>
      <w:r w:rsidR="00230CFA">
        <w:t>to get to market. It weighed in at 2 pounds, offered just half an hour of talk time per re-charge and sold for $3,995</w:t>
      </w:r>
      <w:r w:rsidR="00AE1DD9">
        <w:rPr>
          <w:rStyle w:val="EndnoteReference"/>
        </w:rPr>
        <w:endnoteReference w:id="10"/>
      </w:r>
      <w:r w:rsidR="00230CFA">
        <w:t>.</w:t>
      </w:r>
      <w:r w:rsidR="00AE1DD9">
        <w:t xml:space="preserve"> </w:t>
      </w:r>
    </w:p>
    <w:p w:rsidR="00F37984" w:rsidRDefault="00886E12" w:rsidP="00F37984">
      <w:pPr>
        <w:pStyle w:val="Paragraph"/>
      </w:pPr>
      <w:r>
        <w:t>The 1</w:t>
      </w:r>
      <w:r w:rsidRPr="00886E12">
        <w:rPr>
          <w:vertAlign w:val="superscript"/>
        </w:rPr>
        <w:t>st</w:t>
      </w:r>
      <w:r>
        <w:t xml:space="preserve"> generation </w:t>
      </w:r>
      <w:r w:rsidR="004157B4">
        <w:t>mobile</w:t>
      </w:r>
      <w:r>
        <w:t xml:space="preserve"> phones in 1983 were analog</w:t>
      </w:r>
      <w:r w:rsidR="00F37984">
        <w:t>ue</w:t>
      </w:r>
      <w:r>
        <w:t xml:space="preserve"> and used the 824-894MHz frequency range. Each carrier was assigned 832 frequencies, 790 for voice and </w:t>
      </w:r>
      <w:r w:rsidR="00721F72">
        <w:t>42for data. The voice channel was 30KHz wide and each channel had</w:t>
      </w:r>
      <w:r>
        <w:t xml:space="preserve"> 2 frequencies (one for transmit, one for receive) separated </w:t>
      </w:r>
      <w:r w:rsidR="00F37984">
        <w:t>by 45MHz. This would accommodate</w:t>
      </w:r>
      <w:r>
        <w:t xml:space="preserve"> 395 voice channels a</w:t>
      </w:r>
      <w:r w:rsidR="00F37984">
        <w:t>nd 21 control channels in a cell.</w:t>
      </w:r>
    </w:p>
    <w:p w:rsidR="00F37984" w:rsidRDefault="00F37984" w:rsidP="00F37984">
      <w:pPr>
        <w:pStyle w:val="Paragraph"/>
      </w:pPr>
      <w:r>
        <w:t>The 2</w:t>
      </w:r>
      <w:r w:rsidRPr="00F37984">
        <w:rPr>
          <w:vertAlign w:val="superscript"/>
        </w:rPr>
        <w:t>nd</w:t>
      </w:r>
      <w:r>
        <w:t xml:space="preserve"> generation (2G) phones added compression and can fit 3-10 times more channels in the frequency range.</w:t>
      </w:r>
      <w:r w:rsidR="004157B4">
        <w:t xml:space="preserve"> </w:t>
      </w:r>
      <w:r>
        <w:t>There are 3 competing technologies:</w:t>
      </w:r>
    </w:p>
    <w:p w:rsidR="00F37984" w:rsidRDefault="00F37984" w:rsidP="00F37984">
      <w:pPr>
        <w:pStyle w:val="Paragraph"/>
        <w:numPr>
          <w:ilvl w:val="0"/>
          <w:numId w:val="24"/>
        </w:numPr>
      </w:pPr>
      <w:r>
        <w:t>Frequency Division Multiple Access (FDMA) where each call uses a separate frequency. This is inefficient and mainly used in analogue phones;</w:t>
      </w:r>
    </w:p>
    <w:p w:rsidR="00F37984" w:rsidRDefault="00F37984" w:rsidP="00F37984">
      <w:pPr>
        <w:pStyle w:val="Paragraph"/>
        <w:numPr>
          <w:ilvl w:val="0"/>
          <w:numId w:val="24"/>
        </w:numPr>
      </w:pPr>
      <w:r>
        <w:t>Time Division Multiple Access (TDMA) where each cell uses a certain portion of time on a given frequency. This provides three times the capacity of analogue and is used by the Global System for Mobile communications (GSM)</w:t>
      </w:r>
      <w:r w:rsidR="004157B4">
        <w:t>.</w:t>
      </w:r>
    </w:p>
    <w:p w:rsidR="004157B4" w:rsidRDefault="004157B4" w:rsidP="004157B4">
      <w:pPr>
        <w:pStyle w:val="Paragraph"/>
        <w:numPr>
          <w:ilvl w:val="1"/>
          <w:numId w:val="24"/>
        </w:numPr>
      </w:pPr>
      <w:r>
        <w:t>GSM has encryption for s</w:t>
      </w:r>
      <w:r w:rsidR="00CF1EFE">
        <w:t>ecurity and uses the 900MHz and</w:t>
      </w:r>
      <w:r>
        <w:t xml:space="preserve"> 1800MHz frequency bands in Europe, and much of Asia and Africa. Unfortunately it uses 850MHz and 1900MHz in the US and C</w:t>
      </w:r>
      <w:r w:rsidR="00CF1EFE">
        <w:t>anada since the 900MHz and 1800</w:t>
      </w:r>
      <w:r>
        <w:t xml:space="preserve"> MHz were already in use. So</w:t>
      </w:r>
      <w:r w:rsidR="00CF1EFE">
        <w:t xml:space="preserve"> one</w:t>
      </w:r>
      <w:r>
        <w:t xml:space="preserve"> may need a tri- or quad-band phone when travelling. </w:t>
      </w:r>
    </w:p>
    <w:p w:rsidR="00F37984" w:rsidRDefault="00F37984" w:rsidP="00F37984">
      <w:pPr>
        <w:pStyle w:val="Paragraph"/>
        <w:numPr>
          <w:ilvl w:val="0"/>
          <w:numId w:val="24"/>
        </w:numPr>
      </w:pPr>
      <w:r>
        <w:lastRenderedPageBreak/>
        <w:t>Code Division Multiple Access (CDMA)</w:t>
      </w:r>
      <w:r w:rsidR="004157B4">
        <w:t xml:space="preserve"> where each call uses a unique code and spreads the call over the available frequencies. It uses GPS for timing.</w:t>
      </w:r>
    </w:p>
    <w:p w:rsidR="004157B4" w:rsidRDefault="004157B4" w:rsidP="008225CE">
      <w:pPr>
        <w:pStyle w:val="Paragraph"/>
        <w:ind w:firstLine="630"/>
      </w:pPr>
      <w:r>
        <w:t>The 3</w:t>
      </w:r>
      <w:r w:rsidRPr="004157B4">
        <w:rPr>
          <w:vertAlign w:val="superscript"/>
        </w:rPr>
        <w:t>rd</w:t>
      </w:r>
      <w:r>
        <w:t xml:space="preserve"> generation (3G) mobile phone technology was designed for Smartphones</w:t>
      </w:r>
      <w:r w:rsidR="00CF1EFE">
        <w:t xml:space="preserve"> and data</w:t>
      </w:r>
      <w:r>
        <w:t>. In particular it increased the bandwidth and transfer rates up to 3Mbps (i.e. 15 seconds for a 3 minute song) c.f. 144kbps for 2G phones, and accommodated web applications, audio and video files.</w:t>
      </w:r>
      <w:r w:rsidR="008225CE">
        <w:t xml:space="preserve"> There are several access protocols including CDMA (based on 2G CDMA), UMTS (</w:t>
      </w:r>
      <w:r w:rsidR="002C14D1">
        <w:t>Universal Mobile Telecommunications System) whose most common form is wideband CDMA,</w:t>
      </w:r>
      <w:r w:rsidR="008225CE">
        <w:t xml:space="preserve"> and Time-Division synchronous CDMA.</w:t>
      </w:r>
    </w:p>
    <w:p w:rsidR="008225CE" w:rsidRDefault="008225CE" w:rsidP="008225CE">
      <w:pPr>
        <w:pStyle w:val="Paragraph"/>
        <w:ind w:firstLine="630"/>
      </w:pPr>
      <w:r>
        <w:t>The 4</w:t>
      </w:r>
      <w:r w:rsidRPr="008225CE">
        <w:rPr>
          <w:vertAlign w:val="superscript"/>
        </w:rPr>
        <w:t>th</w:t>
      </w:r>
      <w:r>
        <w:t xml:space="preserve"> generation  (4G) is the name given to the next generation of mobile devices such as cell phones. At the time of writing (July 2010), there isn’t an agreed upon industry standard as to what constitutes 4G mobile, so it tends to be a marketing term. There are two main contenders</w:t>
      </w:r>
      <w:r w:rsidR="00FB408A">
        <w:t>:</w:t>
      </w:r>
      <w:r>
        <w:t xml:space="preserve"> </w:t>
      </w:r>
      <w:r w:rsidR="00E070DE">
        <w:t>Worldwide interoperability for Microwave Access (</w:t>
      </w:r>
      <w:r>
        <w:t>WiMAX</w:t>
      </w:r>
      <w:r w:rsidR="00E070DE">
        <w:t>)</w:t>
      </w:r>
      <w:r w:rsidR="00E070DE">
        <w:rPr>
          <w:rStyle w:val="EndnoteReference"/>
        </w:rPr>
        <w:endnoteReference w:id="11"/>
      </w:r>
      <w:r w:rsidR="00FB408A">
        <w:t>;</w:t>
      </w:r>
      <w:r>
        <w:t xml:space="preserve"> and Long Term Evolution (LTE)</w:t>
      </w:r>
      <w:r w:rsidR="00FB408A">
        <w:rPr>
          <w:rStyle w:val="EndnoteReference"/>
        </w:rPr>
        <w:endnoteReference w:id="12"/>
      </w:r>
      <w:r>
        <w:t xml:space="preserve">. </w:t>
      </w:r>
      <w:r w:rsidR="00E070DE">
        <w:t>They: increase data speeds</w:t>
      </w:r>
      <w:r w:rsidR="00FB408A">
        <w:t xml:space="preserve"> (e.g. 100Mbps down, 50Mbps up)</w:t>
      </w:r>
      <w:r w:rsidR="00E070DE">
        <w:t>; enhance security; enable carrying High Definition TeleVision (HDTV); they are intended for</w:t>
      </w:r>
      <w:r w:rsidR="00FB408A">
        <w:t xml:space="preserve"> Internet use on computers also;</w:t>
      </w:r>
      <w:r w:rsidR="00E070DE">
        <w:t xml:space="preserve"> they do IP packet switching only and support IPv6. </w:t>
      </w:r>
    </w:p>
    <w:p w:rsidR="008225CE" w:rsidRDefault="008225CE" w:rsidP="008225CE">
      <w:pPr>
        <w:pStyle w:val="Paragraph"/>
        <w:numPr>
          <w:ilvl w:val="0"/>
          <w:numId w:val="25"/>
        </w:numPr>
        <w:ind w:left="1080"/>
      </w:pPr>
      <w:r>
        <w:t>WiMAX</w:t>
      </w:r>
      <w:r w:rsidR="00FB408A">
        <w:t xml:space="preserve"> began testing in Baltimore in 2008, </w:t>
      </w:r>
      <w:r>
        <w:t xml:space="preserve"> </w:t>
      </w:r>
    </w:p>
    <w:p w:rsidR="00FB408A" w:rsidRDefault="00FB408A" w:rsidP="008225CE">
      <w:pPr>
        <w:pStyle w:val="Paragraph"/>
        <w:numPr>
          <w:ilvl w:val="0"/>
          <w:numId w:val="25"/>
        </w:numPr>
        <w:ind w:left="1080"/>
      </w:pPr>
      <w:r>
        <w:t>LTE began testing 14 December 2009 in Stockholm and Oslo.</w:t>
      </w:r>
    </w:p>
    <w:p w:rsidR="00F571F9" w:rsidRDefault="00AE1DD9" w:rsidP="00745D90">
      <w:pPr>
        <w:pStyle w:val="Heading2"/>
      </w:pPr>
      <w:r>
        <w:t xml:space="preserve">How </w:t>
      </w:r>
      <w:r w:rsidR="00CF1EFE">
        <w:t>cell phones</w:t>
      </w:r>
      <w:r>
        <w:t xml:space="preserve"> work </w:t>
      </w:r>
    </w:p>
    <w:p w:rsidR="005948A7" w:rsidRPr="005948A7" w:rsidRDefault="008D032A" w:rsidP="00B95B73">
      <w:pPr>
        <w:pStyle w:val="Firstparagraph"/>
      </w:pPr>
      <w:r w:rsidRPr="008D032A">
        <w:rPr>
          <w:noProof/>
        </w:rPr>
        <w:pict>
          <v:shapetype id="_x0000_t202" coordsize="21600,21600" o:spt="202" path="m,l,21600r21600,l21600,xe">
            <v:stroke joinstyle="miter"/>
            <v:path gradientshapeok="t" o:connecttype="rect"/>
          </v:shapetype>
          <v:shape id="_x0000_s1028" type="#_x0000_t202" style="position:absolute;left:0;text-align:left;margin-left:5.6pt;margin-top:185.55pt;width:143.65pt;height:.05pt;z-index:251663360" stroked="f">
            <v:textbox style="mso-fit-shape-to-text:t" inset="0,0,0,0">
              <w:txbxContent>
                <w:p w:rsidR="003627F9" w:rsidRPr="004A2877" w:rsidRDefault="003627F9" w:rsidP="00DA3B05">
                  <w:pPr>
                    <w:pStyle w:val="Caption"/>
                    <w:rPr>
                      <w:noProof/>
                    </w:rPr>
                  </w:pPr>
                  <w:bookmarkStart w:id="0" w:name="_Ref266806956"/>
                  <w:r>
                    <w:t xml:space="preserve">Figure </w:t>
                  </w:r>
                  <w:fldSimple w:instr=" SEQ Figure \* ARABIC ">
                    <w:r w:rsidR="008E59EC">
                      <w:rPr>
                        <w:noProof/>
                      </w:rPr>
                      <w:t>1</w:t>
                    </w:r>
                  </w:fldSimple>
                  <w:bookmarkEnd w:id="0"/>
                  <w:r>
                    <w:t>: Conceptualized cell layouts showing how non adjacent cells can re-use frequencies</w:t>
                  </w:r>
                </w:p>
              </w:txbxContent>
            </v:textbox>
            <w10:wrap type="square"/>
          </v:shape>
        </w:pict>
      </w:r>
      <w:r w:rsidR="00DA3B05">
        <w:rPr>
          <w:noProof/>
          <w:lang w:val="en-US"/>
        </w:rPr>
        <w:drawing>
          <wp:anchor distT="0" distB="0" distL="114300" distR="114300" simplePos="0" relativeHeight="251661312" behindDoc="1" locked="0" layoutInCell="1" allowOverlap="1">
            <wp:simplePos x="0" y="0"/>
            <wp:positionH relativeFrom="column">
              <wp:posOffset>71120</wp:posOffset>
            </wp:positionH>
            <wp:positionV relativeFrom="paragraph">
              <wp:posOffset>775335</wp:posOffset>
            </wp:positionV>
            <wp:extent cx="1824355" cy="1524000"/>
            <wp:effectExtent l="19050" t="0" r="4445" b="0"/>
            <wp:wrapSquare wrapText="bothSides"/>
            <wp:docPr id="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47984" cy="1981200"/>
                      <a:chOff x="6096000" y="3962400"/>
                      <a:chExt cx="2947984" cy="1981200"/>
                    </a:xfrm>
                  </a:grpSpPr>
                  <a:grpSp>
                    <a:nvGrpSpPr>
                      <a:cNvPr id="27" name="Group 26"/>
                      <a:cNvGrpSpPr/>
                    </a:nvGrpSpPr>
                    <a:grpSpPr>
                      <a:xfrm>
                        <a:off x="6096000" y="3962400"/>
                        <a:ext cx="2947984" cy="1981200"/>
                        <a:chOff x="6929440" y="4343400"/>
                        <a:chExt cx="2114544" cy="1600200"/>
                      </a:xfrm>
                    </a:grpSpPr>
                    <a:sp>
                      <a:nvSpPr>
                        <a:cNvPr id="5" name="Hexagon 4"/>
                        <a:cNvSpPr/>
                      </a:nvSpPr>
                      <a:spPr>
                        <a:xfrm>
                          <a:off x="6929440" y="5076824"/>
                          <a:ext cx="603504" cy="457200"/>
                        </a:xfrm>
                        <a:prstGeom prst="hexagon">
                          <a:avLst/>
                        </a:prstGeom>
                        <a:solidFill>
                          <a:srgbClr val="92D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Hexagon 5"/>
                        <a:cNvSpPr/>
                      </a:nvSpPr>
                      <a:spPr>
                        <a:xfrm>
                          <a:off x="7405688" y="4343400"/>
                          <a:ext cx="603504" cy="457200"/>
                        </a:xfrm>
                        <a:prstGeom prst="hexagon">
                          <a:avLst/>
                        </a:prstGeom>
                        <a:solidFill>
                          <a:schemeClr val="tx2">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Hexagon 6"/>
                        <a:cNvSpPr/>
                      </a:nvSpPr>
                      <a:spPr>
                        <a:xfrm>
                          <a:off x="7924800" y="4572000"/>
                          <a:ext cx="603504" cy="457200"/>
                        </a:xfrm>
                        <a:prstGeom prst="hexagon">
                          <a:avLst/>
                        </a:prstGeom>
                        <a:solidFill>
                          <a:srgbClr val="92D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Hexagon 7"/>
                        <a:cNvSpPr/>
                      </a:nvSpPr>
                      <a:spPr>
                        <a:xfrm>
                          <a:off x="7405688" y="4800600"/>
                          <a:ext cx="603504" cy="457200"/>
                        </a:xfrm>
                        <a:prstGeom prst="hexagon">
                          <a:avLst/>
                        </a:prstGeom>
                        <a:solidFill>
                          <a:srgbClr val="92D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Hexagon 8"/>
                        <a:cNvSpPr/>
                      </a:nvSpPr>
                      <a:spPr>
                        <a:xfrm>
                          <a:off x="7424736" y="5281616"/>
                          <a:ext cx="603504" cy="457200"/>
                        </a:xfrm>
                        <a:prstGeom prst="hexagon">
                          <a:avLst/>
                        </a:prstGeom>
                        <a:solidFill>
                          <a:srgbClr val="92D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Hexagon 9"/>
                        <a:cNvSpPr/>
                      </a:nvSpPr>
                      <a:spPr>
                        <a:xfrm>
                          <a:off x="7924800" y="5486400"/>
                          <a:ext cx="603504" cy="457200"/>
                        </a:xfrm>
                        <a:prstGeom prst="hexagon">
                          <a:avLst/>
                        </a:prstGeom>
                        <a:solidFill>
                          <a:srgbClr val="92D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Hexagon 10"/>
                        <a:cNvSpPr/>
                      </a:nvSpPr>
                      <a:spPr>
                        <a:xfrm>
                          <a:off x="8424864" y="4767264"/>
                          <a:ext cx="603504" cy="457200"/>
                        </a:xfrm>
                        <a:prstGeom prst="hexagon">
                          <a:avLst/>
                        </a:prstGeom>
                        <a:solidFill>
                          <a:srgbClr val="92D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Hexagon 11"/>
                        <a:cNvSpPr/>
                      </a:nvSpPr>
                      <a:spPr>
                        <a:xfrm>
                          <a:off x="7924800" y="5029200"/>
                          <a:ext cx="603504" cy="457200"/>
                        </a:xfrm>
                        <a:prstGeom prst="hexagon">
                          <a:avLst/>
                        </a:prstGeom>
                        <a:solidFill>
                          <a:schemeClr val="tx2">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Hexagon 12"/>
                        <a:cNvSpPr/>
                      </a:nvSpPr>
                      <a:spPr>
                        <a:xfrm>
                          <a:off x="8440480" y="5246259"/>
                          <a:ext cx="603504" cy="457200"/>
                        </a:xfrm>
                        <a:prstGeom prst="hexagon">
                          <a:avLst/>
                        </a:prstGeom>
                        <a:solidFill>
                          <a:srgbClr val="92D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25" name="Group 24"/>
                      <a:cNvGrpSpPr/>
                    </a:nvGrpSpPr>
                    <a:grpSpPr>
                      <a:xfrm flipH="1">
                        <a:off x="7086600" y="4648200"/>
                        <a:ext cx="119064" cy="304800"/>
                        <a:chOff x="6108694" y="4876800"/>
                        <a:chExt cx="406401" cy="2103120"/>
                      </a:xfrm>
                    </a:grpSpPr>
                    <a:cxnSp>
                      <a:nvCxnSpPr>
                        <a:cNvPr id="15" name="Straight Connector 14"/>
                        <a:cNvCxnSpPr/>
                      </a:nvCxnSpPr>
                      <a:spPr>
                        <a:xfrm rot="5400000">
                          <a:off x="5524498" y="5676901"/>
                          <a:ext cx="1600202"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 name="Straight Connector 16"/>
                        <a:cNvCxnSpPr/>
                      </a:nvCxnSpPr>
                      <a:spPr>
                        <a:xfrm rot="10800000" flipH="1">
                          <a:off x="6108694" y="4876800"/>
                          <a:ext cx="406401"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sp>
                      <a:nvSpPr>
                        <a:cNvPr id="22" name="Rectangle 21"/>
                        <a:cNvSpPr/>
                      </a:nvSpPr>
                      <a:spPr>
                        <a:xfrm>
                          <a:off x="6222999" y="6400796"/>
                          <a:ext cx="254004" cy="579124"/>
                        </a:xfrm>
                        <a:prstGeom prst="rect">
                          <a:avLst/>
                        </a:prstGeom>
                        <a:solidFill>
                          <a:schemeClr val="tx1"/>
                        </a:solidFill>
                        <a:ln w="127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28" name="Group 27"/>
                      <a:cNvGrpSpPr/>
                    </a:nvGrpSpPr>
                    <a:grpSpPr>
                      <a:xfrm flipH="1">
                        <a:off x="7162800" y="5257800"/>
                        <a:ext cx="119064" cy="304800"/>
                        <a:chOff x="6108694" y="4876800"/>
                        <a:chExt cx="406401" cy="2103120"/>
                      </a:xfrm>
                    </a:grpSpPr>
                    <a:cxnSp>
                      <a:nvCxnSpPr>
                        <a:cNvPr id="29" name="Straight Connector 28"/>
                        <a:cNvCxnSpPr/>
                      </a:nvCxnSpPr>
                      <a:spPr>
                        <a:xfrm rot="5400000">
                          <a:off x="5524498" y="5676901"/>
                          <a:ext cx="1600202"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0" name="Straight Connector 29"/>
                        <a:cNvCxnSpPr/>
                      </a:nvCxnSpPr>
                      <a:spPr>
                        <a:xfrm rot="10800000" flipH="1">
                          <a:off x="6108694" y="4876800"/>
                          <a:ext cx="406401"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sp>
                      <a:nvSpPr>
                        <a:cNvPr id="31" name="Rectangle 30"/>
                        <a:cNvSpPr/>
                      </a:nvSpPr>
                      <a:spPr>
                        <a:xfrm>
                          <a:off x="6223000" y="6400798"/>
                          <a:ext cx="254004" cy="579122"/>
                        </a:xfrm>
                        <a:prstGeom prst="rect">
                          <a:avLst/>
                        </a:prstGeom>
                        <a:solidFill>
                          <a:schemeClr val="tx1"/>
                        </a:solidFill>
                        <a:ln w="127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32" name="Group 31"/>
                      <a:cNvGrpSpPr/>
                    </a:nvGrpSpPr>
                    <a:grpSpPr>
                      <a:xfrm flipH="1">
                        <a:off x="6400800" y="4953000"/>
                        <a:ext cx="119064" cy="304800"/>
                        <a:chOff x="6108694" y="4876800"/>
                        <a:chExt cx="406401" cy="2103120"/>
                      </a:xfrm>
                    </a:grpSpPr>
                    <a:cxnSp>
                      <a:nvCxnSpPr>
                        <a:cNvPr id="33" name="Straight Connector 32"/>
                        <a:cNvCxnSpPr/>
                      </a:nvCxnSpPr>
                      <a:spPr>
                        <a:xfrm rot="5400000">
                          <a:off x="5524498" y="5676901"/>
                          <a:ext cx="1600202"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4" name="Straight Connector 33"/>
                        <a:cNvCxnSpPr/>
                      </a:nvCxnSpPr>
                      <a:spPr>
                        <a:xfrm rot="10800000" flipH="1">
                          <a:off x="6108694" y="4876800"/>
                          <a:ext cx="406401"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sp>
                      <a:nvSpPr>
                        <a:cNvPr id="35" name="Rectangle 34"/>
                        <a:cNvSpPr/>
                      </a:nvSpPr>
                      <a:spPr>
                        <a:xfrm>
                          <a:off x="6223000" y="6400798"/>
                          <a:ext cx="254004" cy="579122"/>
                        </a:xfrm>
                        <a:prstGeom prst="rect">
                          <a:avLst/>
                        </a:prstGeom>
                        <a:solidFill>
                          <a:schemeClr val="tx1"/>
                        </a:solidFill>
                        <a:ln w="127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36" name="Group 35"/>
                      <a:cNvGrpSpPr/>
                    </a:nvGrpSpPr>
                    <a:grpSpPr>
                      <a:xfrm flipH="1">
                        <a:off x="7162800" y="3962400"/>
                        <a:ext cx="119064" cy="304800"/>
                        <a:chOff x="6108694" y="4876800"/>
                        <a:chExt cx="406401" cy="2103120"/>
                      </a:xfrm>
                    </a:grpSpPr>
                    <a:cxnSp>
                      <a:nvCxnSpPr>
                        <a:cNvPr id="37" name="Straight Connector 36"/>
                        <a:cNvCxnSpPr/>
                      </a:nvCxnSpPr>
                      <a:spPr>
                        <a:xfrm rot="5400000">
                          <a:off x="5524498" y="5676901"/>
                          <a:ext cx="1600202"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8" name="Straight Connector 37"/>
                        <a:cNvCxnSpPr/>
                      </a:nvCxnSpPr>
                      <a:spPr>
                        <a:xfrm rot="10800000" flipH="1">
                          <a:off x="6108694" y="4876800"/>
                          <a:ext cx="406401"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sp>
                      <a:nvSpPr>
                        <a:cNvPr id="39" name="Rectangle 38"/>
                        <a:cNvSpPr/>
                      </a:nvSpPr>
                      <a:spPr>
                        <a:xfrm>
                          <a:off x="6223000" y="6400798"/>
                          <a:ext cx="254004" cy="579122"/>
                        </a:xfrm>
                        <a:prstGeom prst="rect">
                          <a:avLst/>
                        </a:prstGeom>
                        <a:solidFill>
                          <a:schemeClr val="tx1"/>
                        </a:solidFill>
                        <a:ln w="127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40" name="Group 39"/>
                      <a:cNvGrpSpPr/>
                    </a:nvGrpSpPr>
                    <a:grpSpPr>
                      <a:xfrm flipH="1">
                        <a:off x="7848600" y="4953000"/>
                        <a:ext cx="119064" cy="304800"/>
                        <a:chOff x="6108694" y="4876800"/>
                        <a:chExt cx="406401" cy="2103120"/>
                      </a:xfrm>
                    </a:grpSpPr>
                    <a:cxnSp>
                      <a:nvCxnSpPr>
                        <a:cNvPr id="41" name="Straight Connector 40"/>
                        <a:cNvCxnSpPr/>
                      </a:nvCxnSpPr>
                      <a:spPr>
                        <a:xfrm rot="5400000">
                          <a:off x="5524498" y="5676901"/>
                          <a:ext cx="1600202"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 name="Straight Connector 41"/>
                        <a:cNvCxnSpPr/>
                      </a:nvCxnSpPr>
                      <a:spPr>
                        <a:xfrm rot="10800000" flipH="1">
                          <a:off x="6108694" y="4876800"/>
                          <a:ext cx="406401"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sp>
                      <a:nvSpPr>
                        <a:cNvPr id="43" name="Rectangle 42"/>
                        <a:cNvSpPr/>
                      </a:nvSpPr>
                      <a:spPr>
                        <a:xfrm>
                          <a:off x="6223000" y="6400798"/>
                          <a:ext cx="254004" cy="579122"/>
                        </a:xfrm>
                        <a:prstGeom prst="rect">
                          <a:avLst/>
                        </a:prstGeom>
                        <a:solidFill>
                          <a:schemeClr val="tx1"/>
                        </a:solidFill>
                        <a:ln w="127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44" name="Group 43"/>
                      <a:cNvGrpSpPr/>
                    </a:nvGrpSpPr>
                    <a:grpSpPr>
                      <a:xfrm flipH="1">
                        <a:off x="7772400" y="4343400"/>
                        <a:ext cx="119064" cy="304800"/>
                        <a:chOff x="6108694" y="4876800"/>
                        <a:chExt cx="406401" cy="2103120"/>
                      </a:xfrm>
                    </a:grpSpPr>
                    <a:cxnSp>
                      <a:nvCxnSpPr>
                        <a:cNvPr id="45" name="Straight Connector 44"/>
                        <a:cNvCxnSpPr/>
                      </a:nvCxnSpPr>
                      <a:spPr>
                        <a:xfrm rot="5400000">
                          <a:off x="5524498" y="5676901"/>
                          <a:ext cx="1600202"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6" name="Straight Connector 45"/>
                        <a:cNvCxnSpPr/>
                      </a:nvCxnSpPr>
                      <a:spPr>
                        <a:xfrm rot="10800000" flipH="1">
                          <a:off x="6108694" y="4876800"/>
                          <a:ext cx="406401"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sp>
                      <a:nvSpPr>
                        <a:cNvPr id="47" name="Rectangle 46"/>
                        <a:cNvSpPr/>
                      </a:nvSpPr>
                      <a:spPr>
                        <a:xfrm>
                          <a:off x="6223000" y="6400798"/>
                          <a:ext cx="254004" cy="579122"/>
                        </a:xfrm>
                        <a:prstGeom prst="rect">
                          <a:avLst/>
                        </a:prstGeom>
                        <a:solidFill>
                          <a:schemeClr val="tx1"/>
                        </a:solidFill>
                        <a:ln w="127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48" name="Group 47"/>
                      <a:cNvGrpSpPr/>
                    </a:nvGrpSpPr>
                    <a:grpSpPr>
                      <a:xfrm flipH="1">
                        <a:off x="7848600" y="5562600"/>
                        <a:ext cx="119064" cy="304800"/>
                        <a:chOff x="6108694" y="4876800"/>
                        <a:chExt cx="406401" cy="2103120"/>
                      </a:xfrm>
                    </a:grpSpPr>
                    <a:cxnSp>
                      <a:nvCxnSpPr>
                        <a:cNvPr id="49" name="Straight Connector 48"/>
                        <a:cNvCxnSpPr/>
                      </a:nvCxnSpPr>
                      <a:spPr>
                        <a:xfrm rot="5400000">
                          <a:off x="5524498" y="5676901"/>
                          <a:ext cx="1600202"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0" name="Straight Connector 49"/>
                        <a:cNvCxnSpPr/>
                      </a:nvCxnSpPr>
                      <a:spPr>
                        <a:xfrm rot="10800000" flipH="1">
                          <a:off x="6108694" y="4876800"/>
                          <a:ext cx="406401"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sp>
                      <a:nvSpPr>
                        <a:cNvPr id="51" name="Rectangle 50"/>
                        <a:cNvSpPr/>
                      </a:nvSpPr>
                      <a:spPr>
                        <a:xfrm>
                          <a:off x="6223000" y="6400798"/>
                          <a:ext cx="254004" cy="579122"/>
                        </a:xfrm>
                        <a:prstGeom prst="rect">
                          <a:avLst/>
                        </a:prstGeom>
                        <a:solidFill>
                          <a:schemeClr val="tx1"/>
                        </a:solidFill>
                        <a:ln w="127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52" name="Group 51"/>
                      <a:cNvGrpSpPr/>
                    </a:nvGrpSpPr>
                    <a:grpSpPr>
                      <a:xfrm flipH="1">
                        <a:off x="8534400" y="4648200"/>
                        <a:ext cx="119064" cy="304800"/>
                        <a:chOff x="6108694" y="4876800"/>
                        <a:chExt cx="406401" cy="2103120"/>
                      </a:xfrm>
                    </a:grpSpPr>
                    <a:cxnSp>
                      <a:nvCxnSpPr>
                        <a:cNvPr id="53" name="Straight Connector 52"/>
                        <a:cNvCxnSpPr/>
                      </a:nvCxnSpPr>
                      <a:spPr>
                        <a:xfrm rot="5400000">
                          <a:off x="5524498" y="5676901"/>
                          <a:ext cx="1600202"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4" name="Straight Connector 53"/>
                        <a:cNvCxnSpPr/>
                      </a:nvCxnSpPr>
                      <a:spPr>
                        <a:xfrm rot="10800000" flipH="1">
                          <a:off x="6108694" y="4876800"/>
                          <a:ext cx="406401"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sp>
                      <a:nvSpPr>
                        <a:cNvPr id="55" name="Rectangle 54"/>
                        <a:cNvSpPr/>
                      </a:nvSpPr>
                      <a:spPr>
                        <a:xfrm>
                          <a:off x="6223000" y="6400798"/>
                          <a:ext cx="254004" cy="579122"/>
                        </a:xfrm>
                        <a:prstGeom prst="rect">
                          <a:avLst/>
                        </a:prstGeom>
                        <a:solidFill>
                          <a:schemeClr val="tx1"/>
                        </a:solidFill>
                        <a:ln w="127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56" name="Group 55"/>
                      <a:cNvGrpSpPr/>
                    </a:nvGrpSpPr>
                    <a:grpSpPr>
                      <a:xfrm flipH="1">
                        <a:off x="8534400" y="5181600"/>
                        <a:ext cx="119064" cy="304800"/>
                        <a:chOff x="6108694" y="4876800"/>
                        <a:chExt cx="406401" cy="2103120"/>
                      </a:xfrm>
                    </a:grpSpPr>
                    <a:cxnSp>
                      <a:nvCxnSpPr>
                        <a:cNvPr id="57" name="Straight Connector 56"/>
                        <a:cNvCxnSpPr/>
                      </a:nvCxnSpPr>
                      <a:spPr>
                        <a:xfrm rot="5400000">
                          <a:off x="5524498" y="5676901"/>
                          <a:ext cx="1600202"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8" name="Straight Connector 57"/>
                        <a:cNvCxnSpPr/>
                      </a:nvCxnSpPr>
                      <a:spPr>
                        <a:xfrm rot="10800000" flipH="1">
                          <a:off x="6108694" y="4876800"/>
                          <a:ext cx="406401"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sp>
                      <a:nvSpPr>
                        <a:cNvPr id="59" name="Rectangle 58"/>
                        <a:cNvSpPr/>
                      </a:nvSpPr>
                      <a:spPr>
                        <a:xfrm>
                          <a:off x="6223000" y="6400798"/>
                          <a:ext cx="254004" cy="579122"/>
                        </a:xfrm>
                        <a:prstGeom prst="rect">
                          <a:avLst/>
                        </a:prstGeom>
                        <a:solidFill>
                          <a:schemeClr val="tx1"/>
                        </a:solidFill>
                        <a:ln w="127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anchor>
        </w:drawing>
      </w:r>
      <w:r w:rsidR="00B95B73">
        <w:rPr>
          <w:noProof/>
          <w:lang w:val="en-US"/>
        </w:rPr>
        <w:drawing>
          <wp:anchor distT="0" distB="0" distL="114300" distR="114300" simplePos="0" relativeHeight="251658240" behindDoc="0" locked="0" layoutInCell="1" allowOverlap="1">
            <wp:simplePos x="0" y="0"/>
            <wp:positionH relativeFrom="margin">
              <wp:posOffset>4747895</wp:posOffset>
            </wp:positionH>
            <wp:positionV relativeFrom="margin">
              <wp:posOffset>4730115</wp:posOffset>
            </wp:positionV>
            <wp:extent cx="942975" cy="2876550"/>
            <wp:effectExtent l="19050" t="0" r="9525" b="0"/>
            <wp:wrapSquare wrapText="bothSides"/>
            <wp:docPr id="2" name="Picture 1" descr="t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er.png"/>
                    <pic:cNvPicPr/>
                  </pic:nvPicPr>
                  <pic:blipFill>
                    <a:blip r:embed="rId8" cstate="print"/>
                    <a:stretch>
                      <a:fillRect/>
                    </a:stretch>
                  </pic:blipFill>
                  <pic:spPr>
                    <a:xfrm>
                      <a:off x="0" y="0"/>
                      <a:ext cx="942975" cy="2876550"/>
                    </a:xfrm>
                    <a:prstGeom prst="rect">
                      <a:avLst/>
                    </a:prstGeom>
                  </pic:spPr>
                </pic:pic>
              </a:graphicData>
            </a:graphic>
          </wp:anchor>
        </w:drawing>
      </w:r>
      <w:r w:rsidR="00D95457">
        <w:t xml:space="preserve">The crucial development for </w:t>
      </w:r>
      <w:r w:rsidR="00CF1EFE">
        <w:t>cell</w:t>
      </w:r>
      <w:r w:rsidR="00D95457">
        <w:t xml:space="preserve"> phones was the use of multiple cell sites and the ability to transfer calls from one site to the next as the phone travelled between sites.</w:t>
      </w:r>
      <w:r w:rsidR="000C7893">
        <w:t xml:space="preserve"> The first commercial automated cellular network was launched in Japan by NTT in 1979. Bell Labs developed the modern commercial cellular technology in 1984, employing multiple centrally controlled base stations (cell sites) each providing service to a small area (e.g. 10 sq miles). The signals between the base station and mobile phone </w:t>
      </w:r>
      <w:r w:rsidR="00445028">
        <w:t>are</w:t>
      </w:r>
      <w:r w:rsidR="000C7893">
        <w:t xml:space="preserve"> deliberately kept low power so the same frequencies </w:t>
      </w:r>
      <w:r w:rsidR="00275CC4">
        <w:t>do not spill</w:t>
      </w:r>
      <w:r w:rsidR="000C7893">
        <w:t xml:space="preserve"> in</w:t>
      </w:r>
      <w:r w:rsidR="00275CC4">
        <w:t>to</w:t>
      </w:r>
      <w:r w:rsidR="000C7893">
        <w:t xml:space="preserve"> non-adjacent cells</w:t>
      </w:r>
      <w:r w:rsidR="00275CC4">
        <w:t xml:space="preserve"> and so the frequencies can be re-used</w:t>
      </w:r>
      <w:r w:rsidR="00CB2774">
        <w:t xml:space="preserve"> (see </w:t>
      </w:r>
      <w:r>
        <w:fldChar w:fldCharType="begin"/>
      </w:r>
      <w:r w:rsidR="00CB2774">
        <w:instrText xml:space="preserve"> REF _Ref266806956 \h </w:instrText>
      </w:r>
      <w:r>
        <w:fldChar w:fldCharType="separate"/>
      </w:r>
      <w:r w:rsidR="00A7265E">
        <w:t xml:space="preserve">Figure </w:t>
      </w:r>
      <w:r w:rsidR="00A7265E">
        <w:rPr>
          <w:noProof/>
        </w:rPr>
        <w:t>1</w:t>
      </w:r>
      <w:r>
        <w:fldChar w:fldCharType="end"/>
      </w:r>
      <w:r w:rsidR="00CB2774">
        <w:t>).</w:t>
      </w:r>
    </w:p>
    <w:p w:rsidR="007B26CE" w:rsidRDefault="007B26CE" w:rsidP="007B26CE">
      <w:pPr>
        <w:pStyle w:val="Paragraph"/>
      </w:pPr>
      <w:r>
        <w:t xml:space="preserve">The base station typically consists of a tower (sometimes disguised) with climbing rungs, and a lightening arrester. At the top are antennas facing </w:t>
      </w:r>
      <w:r w:rsidR="00DE5F6C">
        <w:t>three</w:t>
      </w:r>
      <w:r>
        <w:t xml:space="preserve"> </w:t>
      </w:r>
      <w:r w:rsidR="00DE5F6C">
        <w:t xml:space="preserve">120 degree </w:t>
      </w:r>
      <w:r>
        <w:t xml:space="preserve">sectors. </w:t>
      </w:r>
      <w:r w:rsidR="005948A7">
        <w:t xml:space="preserve">The number of antennae per sector depends on the number of technologies and frequencies covered. </w:t>
      </w:r>
      <w:r>
        <w:t>T</w:t>
      </w:r>
      <w:r w:rsidR="005948A7">
        <w:t>he antennae</w:t>
      </w:r>
      <w:r>
        <w:t xml:space="preserve"> are connected by large coax cables to the small buildings at the base. These buildings contain the radio equipment, batteries and some form of temperature control. Then there is a source of power and an uplink to carry signals to and from the Mobile Telephone Switching Office (MTSO) that controls the base station and handles phone connections. Typically each carrier has an MTSO in each city. In addition there is usually a small GPS antenna on the tower to enable time synchronization.</w:t>
      </w:r>
    </w:p>
    <w:p w:rsidR="00275CC4" w:rsidRDefault="008D032A" w:rsidP="007B26CE">
      <w:pPr>
        <w:pStyle w:val="Paragraph"/>
      </w:pPr>
      <w:r w:rsidRPr="008D032A">
        <w:rPr>
          <w:noProof/>
        </w:rPr>
        <w:pict>
          <v:shape id="_x0000_s1030" type="#_x0000_t202" style="position:absolute;left:0;text-align:left;margin-left:371.05pt;margin-top:54.75pt;width:80.25pt;height:51pt;z-index:251665408" stroked="f">
            <v:textbox style="mso-next-textbox:#_x0000_s1030;mso-fit-shape-to-text:t" inset="0,0,0,0">
              <w:txbxContent>
                <w:p w:rsidR="003627F9" w:rsidRPr="005E787E" w:rsidRDefault="003627F9" w:rsidP="00DA3B05">
                  <w:pPr>
                    <w:pStyle w:val="Caption"/>
                    <w:rPr>
                      <w:noProof/>
                    </w:rPr>
                  </w:pPr>
                  <w:r>
                    <w:t xml:space="preserve">Figure </w:t>
                  </w:r>
                  <w:fldSimple w:instr=" SEQ Figure \* ARABIC ">
                    <w:r w:rsidR="008E59EC">
                      <w:rPr>
                        <w:noProof/>
                      </w:rPr>
                      <w:t>2</w:t>
                    </w:r>
                  </w:fldSimple>
                  <w:r>
                    <w:t>: AT&amp;T Cell Phone Tower at SLAC</w:t>
                  </w:r>
                </w:p>
              </w:txbxContent>
            </v:textbox>
            <w10:wrap type="square"/>
          </v:shape>
        </w:pict>
      </w:r>
      <w:r w:rsidR="00275CC4">
        <w:t>When the mobile phone is powered on the phone listens on its control channel for the SID (a 5 digit number unique t</w:t>
      </w:r>
      <w:r w:rsidR="00886E12">
        <w:t xml:space="preserve">o each carrier). The phone compares the </w:t>
      </w:r>
      <w:r w:rsidR="00275CC4">
        <w:t xml:space="preserve">received SID with that in its memory and transmits a registration request to the MTSO which tracks the phone location to see which cell it is in. The MTSO picks a frequency pair and tells the phone and relevant base station over the control channel. The base station and </w:t>
      </w:r>
      <w:r w:rsidR="00275CC4">
        <w:lastRenderedPageBreak/>
        <w:t>phone connect up on the frequency pair. If the SID</w:t>
      </w:r>
      <w:r w:rsidR="00886E12">
        <w:t xml:space="preserve"> on the control channel does not match the phone’s SID then the phone knows it is roaming. The MTSO of the cell you are roaming in contacts the MTSO of your home system. The home MTSO confirms the phone’s SID is OK. All this happens within seconds. Beware roaming can be expensive and if you want to roam internationally you may need a phone with multiple technologies</w:t>
      </w:r>
      <w:r w:rsidR="00FB408A">
        <w:t>.</w:t>
      </w:r>
      <w:r w:rsidR="00886E12">
        <w:t xml:space="preserve"> </w:t>
      </w:r>
    </w:p>
    <w:p w:rsidR="00CD42FD" w:rsidRDefault="00CD42FD" w:rsidP="00CD42FD">
      <w:pPr>
        <w:pStyle w:val="Heading2"/>
      </w:pPr>
      <w:r>
        <w:t>Mobile phones Today</w:t>
      </w:r>
    </w:p>
    <w:p w:rsidR="009552EE" w:rsidRDefault="00CD42FD" w:rsidP="009552EE">
      <w:pPr>
        <w:pStyle w:val="Firstparagraph"/>
      </w:pPr>
      <w:r>
        <w:t xml:space="preserve">Today’s mobile phone/smartphone is one of the most intricate devices used daily. It provides: compression, Analogue to Digital Converters (DACs); Digital Signal Processor (DSP), a radio with hundreds of channels; a microphone and earpiece; </w:t>
      </w:r>
      <w:r w:rsidR="00236AE0">
        <w:t xml:space="preserve">a camera; sophisticated power management and a battery; an accurate clock; </w:t>
      </w:r>
      <w:r>
        <w:t xml:space="preserve">a microprocessor (e.g. today’s iPhone has a 1GHz processor); Read Only Memory (ROM); flash memory (iPhone can support 32GBytes); touch sensitive </w:t>
      </w:r>
      <w:r w:rsidR="00236AE0">
        <w:t>colour display;</w:t>
      </w:r>
      <w:r>
        <w:t xml:space="preserve"> some kind of keyboard; and with 4G </w:t>
      </w:r>
      <w:r w:rsidR="00236AE0">
        <w:t>greater than 1</w:t>
      </w:r>
      <w:r>
        <w:t>Gbps connection speeds; etc.</w:t>
      </w:r>
      <w:r w:rsidR="009552EE">
        <w:t xml:space="preserve"> If we compare the IBM Stretch supercomputer</w:t>
      </w:r>
      <w:r w:rsidR="009552EE">
        <w:rPr>
          <w:rStyle w:val="EndnoteReference"/>
        </w:rPr>
        <w:endnoteReference w:id="13"/>
      </w:r>
      <w:r w:rsidR="009552EE">
        <w:t xml:space="preserve"> of the early 1960’s with today’s smartphone we can see we have come a long way: </w:t>
      </w:r>
    </w:p>
    <w:p w:rsidR="009552EE" w:rsidRDefault="009552EE" w:rsidP="009552EE">
      <w:pPr>
        <w:pStyle w:val="Paragraph"/>
        <w:numPr>
          <w:ilvl w:val="0"/>
          <w:numId w:val="27"/>
        </w:numPr>
        <w:ind w:hanging="567"/>
      </w:pPr>
      <w:r>
        <w:t>The smartphone is much smaller, i.e. it fits in the hand versus 2500 sq. feet;</w:t>
      </w:r>
    </w:p>
    <w:p w:rsidR="009552EE" w:rsidRDefault="009552EE" w:rsidP="009552EE">
      <w:pPr>
        <w:pStyle w:val="Paragraph"/>
        <w:numPr>
          <w:ilvl w:val="0"/>
          <w:numId w:val="27"/>
        </w:numPr>
        <w:ind w:hanging="567"/>
      </w:pPr>
      <w:r>
        <w:t>The smartphone weighs 5 oz. versus 40,000lbs;</w:t>
      </w:r>
    </w:p>
    <w:p w:rsidR="009552EE" w:rsidRDefault="009552EE" w:rsidP="009552EE">
      <w:pPr>
        <w:pStyle w:val="Paragraph"/>
        <w:numPr>
          <w:ilvl w:val="0"/>
          <w:numId w:val="27"/>
        </w:numPr>
        <w:ind w:hanging="567"/>
      </w:pPr>
      <w:r>
        <w:t>The smartphone uses 10,000 times less power;</w:t>
      </w:r>
    </w:p>
    <w:p w:rsidR="00CD42FD" w:rsidRDefault="009552EE" w:rsidP="009552EE">
      <w:pPr>
        <w:pStyle w:val="Paragraph"/>
        <w:numPr>
          <w:ilvl w:val="0"/>
          <w:numId w:val="27"/>
        </w:numPr>
        <w:ind w:hanging="567"/>
      </w:pPr>
      <w:r>
        <w:t>The smartphone is a thousand times faster at 1/100,000</w:t>
      </w:r>
      <w:r w:rsidRPr="00774075">
        <w:rPr>
          <w:vertAlign w:val="superscript"/>
        </w:rPr>
        <w:t>th</w:t>
      </w:r>
      <w:r>
        <w:t xml:space="preserve"> of the cost.</w:t>
      </w:r>
    </w:p>
    <w:p w:rsidR="00552DC9" w:rsidRDefault="00876B1C" w:rsidP="00552DC9">
      <w:pPr>
        <w:pStyle w:val="Paragraph"/>
        <w:ind w:firstLine="630"/>
      </w:pPr>
      <w:r>
        <w:t xml:space="preserve">The Apple iPhone jump-started smartphone adoption when it was announced in June 2007. </w:t>
      </w:r>
      <w:r w:rsidR="0042092C">
        <w:t xml:space="preserve">As of early 2010 </w:t>
      </w:r>
      <w:r w:rsidR="00FD1617">
        <w:t>Nielsen Data</w:t>
      </w:r>
      <w:r w:rsidR="00FD1617">
        <w:rPr>
          <w:rStyle w:val="EndnoteReference"/>
        </w:rPr>
        <w:endnoteReference w:id="14"/>
      </w:r>
      <w:r w:rsidR="00FD1617">
        <w:t xml:space="preserve"> showed 23% of mobile users in the first quarter of 2010 had a smartphone compared to 16% in the second quarter 2009</w:t>
      </w:r>
      <w:r w:rsidR="00452E79">
        <w:t xml:space="preserve"> and it is predicted that </w:t>
      </w:r>
      <w:r w:rsidR="00CE6C11">
        <w:t>one billion people will own a smartphone by 2013</w:t>
      </w:r>
      <w:r w:rsidR="00CE6C11">
        <w:rPr>
          <w:rStyle w:val="EndnoteReference"/>
        </w:rPr>
        <w:endnoteReference w:id="15"/>
      </w:r>
      <w:r w:rsidR="00FD1617">
        <w:t>. The main</w:t>
      </w:r>
      <w:r w:rsidR="00CE6C11">
        <w:t xml:space="preserve"> smartphone</w:t>
      </w:r>
      <w:r w:rsidR="00FD1617">
        <w:t xml:space="preserve"> features used in the last 30 days, according to the Nielsen Data, were: text messaging; mobile internet; email; downloading applications; multi-media messaging (e.g. picture messaging); game downloads; location based services (GPS)</w:t>
      </w:r>
      <w:r w:rsidR="000B4EBD">
        <w:t>. The biggest use in terms of bandwidth is probably downloading vide</w:t>
      </w:r>
      <w:r w:rsidR="00236AE0">
        <w:t>o clips, and YouTube is estimat</w:t>
      </w:r>
      <w:r w:rsidR="000B4EBD">
        <w:t>ed at 30-50% of actual mobile traffic</w:t>
      </w:r>
      <w:r w:rsidR="00F90586">
        <w:t>. For example</w:t>
      </w:r>
      <w:r w:rsidR="00236AE0">
        <w:t xml:space="preserve">, </w:t>
      </w:r>
      <w:r w:rsidR="00F90586">
        <w:t>downloading an iPhone 2 minute 720p</w:t>
      </w:r>
      <w:r w:rsidR="00236AE0">
        <w:t xml:space="preserve"> video of 4*MBytes at 1Mbps takes 6 minutes</w:t>
      </w:r>
      <w:r w:rsidR="00236AE0">
        <w:rPr>
          <w:rStyle w:val="EndnoteReference"/>
        </w:rPr>
        <w:endnoteReference w:id="16"/>
      </w:r>
      <w:r w:rsidR="00F90586">
        <w:t xml:space="preserve"> and this is already becoming unacceptably slow</w:t>
      </w:r>
      <w:r w:rsidR="000B4EBD">
        <w:t xml:space="preserve">. </w:t>
      </w:r>
      <w:r w:rsidR="00236AE0">
        <w:t>Such utilization is already stressing mobile providers</w:t>
      </w:r>
      <w:r w:rsidR="00F90586">
        <w:t>’</w:t>
      </w:r>
      <w:r w:rsidR="00236AE0">
        <w:t xml:space="preserve"> back-haul networks</w:t>
      </w:r>
      <w:r w:rsidR="0051293F">
        <w:t>. This in turn is</w:t>
      </w:r>
      <w:r w:rsidR="00552DC9">
        <w:t xml:space="preserve"> driving </w:t>
      </w:r>
      <w:r w:rsidR="00236AE0">
        <w:t xml:space="preserve"> providers such as AT&amp;T </w:t>
      </w:r>
      <w:r w:rsidR="00552DC9">
        <w:t>and Verizon to new support models. These include:</w:t>
      </w:r>
    </w:p>
    <w:p w:rsidR="00552DC9" w:rsidRDefault="00552DC9" w:rsidP="00552DC9">
      <w:pPr>
        <w:pStyle w:val="Paragraph"/>
        <w:numPr>
          <w:ilvl w:val="0"/>
          <w:numId w:val="33"/>
        </w:numPr>
        <w:jc w:val="left"/>
      </w:pPr>
      <w:r>
        <w:t>Limits on amount of data transmitted, e.g. 200MBcost $15/month, 2GB costs $25/month, 65% users use &lt; 200MB/month, 98% use &lt; 2GB/month, and only WiFi for video chat;</w:t>
      </w:r>
    </w:p>
    <w:p w:rsidR="00552DC9" w:rsidRDefault="00552DC9" w:rsidP="00552DC9">
      <w:pPr>
        <w:pStyle w:val="Paragraph"/>
        <w:numPr>
          <w:ilvl w:val="0"/>
          <w:numId w:val="33"/>
        </w:numPr>
        <w:jc w:val="left"/>
      </w:pPr>
      <w:r>
        <w:t>Abandoning of network neutrality</w:t>
      </w:r>
      <w:r w:rsidR="00223799">
        <w:rPr>
          <w:rStyle w:val="EndnoteReference"/>
        </w:rPr>
        <w:endnoteReference w:id="17"/>
      </w:r>
      <w:r>
        <w:t>, i.e. charge more for better service;</w:t>
      </w:r>
    </w:p>
    <w:p w:rsidR="00552DC9" w:rsidRDefault="00552DC9" w:rsidP="00552DC9">
      <w:pPr>
        <w:pStyle w:val="Paragraph"/>
        <w:numPr>
          <w:ilvl w:val="0"/>
          <w:numId w:val="33"/>
        </w:numPr>
        <w:jc w:val="left"/>
      </w:pPr>
      <w:r>
        <w:t>Drive to provide 4G services such as LTE and WiMax. These may come for tablets before smartphones since supporting data only is easier than support</w:t>
      </w:r>
      <w:r w:rsidR="003627F9">
        <w:t>ing</w:t>
      </w:r>
      <w:r>
        <w:t xml:space="preserve"> multiple smartphone modes.</w:t>
      </w:r>
    </w:p>
    <w:p w:rsidR="00C0579C" w:rsidRDefault="00C0579C" w:rsidP="00A21D99">
      <w:pPr>
        <w:pStyle w:val="Paragraph"/>
        <w:ind w:firstLine="630"/>
      </w:pPr>
      <w:r>
        <w:t>Other features that are showing up or are likely to show up in smartphones include: accelerometers, biometric sensors for fingerprint readers, GPS, gyroscopes, haptics (e.g. for keyboard feedback), pico projectors and pressure sensors</w:t>
      </w:r>
      <w:r>
        <w:rPr>
          <w:rStyle w:val="EndnoteReference"/>
        </w:rPr>
        <w:endnoteReference w:id="18"/>
      </w:r>
      <w:r>
        <w:t>.</w:t>
      </w:r>
    </w:p>
    <w:p w:rsidR="001C7D9C" w:rsidRDefault="001C7D9C" w:rsidP="00A21D99">
      <w:pPr>
        <w:pStyle w:val="Heading2"/>
      </w:pPr>
      <w:r>
        <w:t>Concerns</w:t>
      </w:r>
    </w:p>
    <w:p w:rsidR="00A21D99" w:rsidRDefault="00A21D99" w:rsidP="001C7D9C">
      <w:pPr>
        <w:pStyle w:val="Heading3"/>
      </w:pPr>
      <w:r>
        <w:t>Security</w:t>
      </w:r>
    </w:p>
    <w:p w:rsidR="00456A38" w:rsidRDefault="00A21D99" w:rsidP="00456A38">
      <w:pPr>
        <w:pStyle w:val="Paragraph"/>
        <w:ind w:firstLine="0"/>
      </w:pPr>
      <w:r>
        <w:t>With the capabilities now being built in</w:t>
      </w:r>
      <w:r w:rsidR="00F26561">
        <w:t>to mobile phones, we can expect</w:t>
      </w:r>
      <w:r>
        <w:t xml:space="preserve"> </w:t>
      </w:r>
      <w:r w:rsidR="00F26561">
        <w:t xml:space="preserve">to see a growth in malware and spyware aimed at them. Information Technology (IT) departments are not </w:t>
      </w:r>
      <w:r w:rsidR="00297721">
        <w:t>ready to fully support the new Operating S</w:t>
      </w:r>
      <w:r w:rsidR="00F26561">
        <w:t>ystems, yet smartphones may have access to sensitive corporate data</w:t>
      </w:r>
      <w:r w:rsidR="00414956">
        <w:t xml:space="preserve">. </w:t>
      </w:r>
      <w:r w:rsidR="00F26561">
        <w:t xml:space="preserve">Users will </w:t>
      </w:r>
      <w:r w:rsidR="00F26561">
        <w:lastRenderedPageBreak/>
        <w:t>need training to know to turn on encryption (e.g. SSL, VPNs) for private data being sent from the smartphone, and to exercise caution, when browsing the Internet or accepting email enclosures, to avoid contamination</w:t>
      </w:r>
      <w:r w:rsidR="00223799">
        <w:t xml:space="preserve"> and there is a need for ant-virus, anti-malware apps, firewalls etc.</w:t>
      </w:r>
      <w:r w:rsidR="00F26561">
        <w:t xml:space="preserve">. </w:t>
      </w:r>
      <w:r w:rsidR="00452E79">
        <w:t>This is not only the case for corporate w</w:t>
      </w:r>
      <w:r w:rsidR="00CE6C11">
        <w:t>ork but will be increasingly so</w:t>
      </w:r>
      <w:r w:rsidR="00452E79">
        <w:t xml:space="preserve"> for mobile payments (see below).</w:t>
      </w:r>
      <w:r w:rsidR="00414956">
        <w:t xml:space="preserve"> Further smartphones can easily be lost. Thus one needs the ability to safely and remotely wipe the contents of a mobile phone.</w:t>
      </w:r>
    </w:p>
    <w:p w:rsidR="00456A38" w:rsidRDefault="00456A38" w:rsidP="001C7D9C">
      <w:pPr>
        <w:pStyle w:val="Heading3"/>
      </w:pPr>
      <w:r>
        <w:t>Links to Cancer</w:t>
      </w:r>
    </w:p>
    <w:p w:rsidR="00456A38" w:rsidRDefault="00E91CBD" w:rsidP="00456A38">
      <w:pPr>
        <w:pStyle w:val="Firstparagraph"/>
      </w:pPr>
      <w:r>
        <w:t>Though there have been lots of studies, t</w:t>
      </w:r>
      <w:r w:rsidR="00456A38">
        <w:t xml:space="preserve">he links between mobile phones and </w:t>
      </w:r>
      <w:r w:rsidR="001D3CA4">
        <w:t>cancer caused by the radio-frequency (RF) radiation is</w:t>
      </w:r>
      <w:r>
        <w:t xml:space="preserve"> inconclusive. </w:t>
      </w:r>
      <w:r w:rsidR="00456A38">
        <w:t>The main source of RF is produced by</w:t>
      </w:r>
      <w:r>
        <w:t xml:space="preserve"> the phone’s antenna and the cl</w:t>
      </w:r>
      <w:r w:rsidR="00456A38">
        <w:t>oser to the head</w:t>
      </w:r>
      <w:r>
        <w:t xml:space="preserve"> the higher the exp</w:t>
      </w:r>
      <w:r w:rsidR="00456A38">
        <w:t>osure</w:t>
      </w:r>
      <w:r>
        <w:t>. The measured met</w:t>
      </w:r>
      <w:r w:rsidR="001D3CA4">
        <w:t>ric is the Specific Absorption R</w:t>
      </w:r>
      <w:r>
        <w:t xml:space="preserve">ate (SAR). An SAR of </w:t>
      </w:r>
      <w:r w:rsidRPr="00E91CBD">
        <w:t xml:space="preserve">&lt; 1.6 watts/kg of body weight </w:t>
      </w:r>
      <w:r>
        <w:t xml:space="preserve">is considered safe by </w:t>
      </w:r>
      <w:r w:rsidR="00774075">
        <w:t xml:space="preserve">the </w:t>
      </w:r>
      <w:r>
        <w:t>FCC. The SARs for m</w:t>
      </w:r>
      <w:r w:rsidRPr="00E91CBD">
        <w:t>anufactured phones vary from 0.1 to 1.5</w:t>
      </w:r>
      <w:r>
        <w:t>9 w</w:t>
      </w:r>
      <w:r w:rsidR="00774075">
        <w:t>atts</w:t>
      </w:r>
      <w:r>
        <w:t>/k</w:t>
      </w:r>
      <w:r w:rsidR="00774075">
        <w:t>ilogram</w:t>
      </w:r>
      <w:r>
        <w:rPr>
          <w:rStyle w:val="EndnoteReference"/>
        </w:rPr>
        <w:endnoteReference w:id="19"/>
      </w:r>
      <w:r>
        <w:t>.</w:t>
      </w:r>
    </w:p>
    <w:p w:rsidR="00413683" w:rsidRDefault="00413683" w:rsidP="00413683">
      <w:pPr>
        <w:pStyle w:val="Paragraph"/>
      </w:pPr>
      <w:r>
        <w:t>The other source of radiation is the base station itself. The worst case ground level power density is 0.01W/sq cm. This compares with average energy over entire earth/day (excluding clouds) of ~ 250W/sq cm, i.e. electromagnetic ene</w:t>
      </w:r>
      <w:r w:rsidR="0038450B">
        <w:t>rgy from the sun is 25,000 time</w:t>
      </w:r>
      <w:r>
        <w:t>s that of a cell phone tower</w:t>
      </w:r>
      <w:r>
        <w:rPr>
          <w:rStyle w:val="EndnoteReference"/>
        </w:rPr>
        <w:endnoteReference w:id="20"/>
      </w:r>
      <w:r>
        <w:t>.</w:t>
      </w:r>
    </w:p>
    <w:p w:rsidR="001C7D9C" w:rsidRDefault="00E70F41" w:rsidP="00F80722">
      <w:pPr>
        <w:pStyle w:val="Heading3"/>
      </w:pPr>
      <w:r>
        <w:t>Others</w:t>
      </w:r>
    </w:p>
    <w:p w:rsidR="00E70F41" w:rsidRDefault="00E70F41" w:rsidP="00E70F41">
      <w:pPr>
        <w:pStyle w:val="Firstparagraph"/>
        <w:numPr>
          <w:ilvl w:val="0"/>
          <w:numId w:val="34"/>
        </w:numPr>
      </w:pPr>
      <w:r>
        <w:t>Lack of attention leading to trips and falls, driving errors etc.</w:t>
      </w:r>
    </w:p>
    <w:p w:rsidR="00E70F41" w:rsidRDefault="00E70F41" w:rsidP="00E70F41">
      <w:pPr>
        <w:pStyle w:val="Firstparagraph"/>
        <w:numPr>
          <w:ilvl w:val="0"/>
          <w:numId w:val="34"/>
        </w:numPr>
      </w:pPr>
      <w:r>
        <w:t>Lack of consideration for others</w:t>
      </w:r>
    </w:p>
    <w:p w:rsidR="00E70F41" w:rsidRDefault="00E70F41" w:rsidP="00E70F41">
      <w:pPr>
        <w:pStyle w:val="Firstparagraph"/>
        <w:numPr>
          <w:ilvl w:val="0"/>
          <w:numId w:val="34"/>
        </w:numPr>
      </w:pPr>
      <w:r>
        <w:t>Location of an emergency phone calls more complex</w:t>
      </w:r>
    </w:p>
    <w:p w:rsidR="00E70F41" w:rsidRPr="00E70F41" w:rsidRDefault="00E70F41" w:rsidP="00E70F41">
      <w:pPr>
        <w:pStyle w:val="Firstparagraph"/>
        <w:numPr>
          <w:ilvl w:val="0"/>
          <w:numId w:val="34"/>
        </w:numPr>
      </w:pPr>
      <w:r>
        <w:t>Privacy: use of multilateration to locate cell phone, remotely turning on microphone to listen to conversations.</w:t>
      </w:r>
    </w:p>
    <w:p w:rsidR="00F80722" w:rsidRPr="00F80722" w:rsidRDefault="00F80722" w:rsidP="00F80722">
      <w:pPr>
        <w:pStyle w:val="Firstparagraph"/>
      </w:pPr>
    </w:p>
    <w:p w:rsidR="0038495F" w:rsidRDefault="0038495F" w:rsidP="00A21D99">
      <w:pPr>
        <w:pStyle w:val="Heading2"/>
      </w:pPr>
      <w:r>
        <w:t>Mobile Phones and Dev</w:t>
      </w:r>
      <w:r w:rsidR="00A21D99">
        <w:t>e</w:t>
      </w:r>
      <w:r>
        <w:t>loping Regions</w:t>
      </w:r>
    </w:p>
    <w:p w:rsidR="00A21D99" w:rsidRDefault="008D032A" w:rsidP="00A21D99">
      <w:pPr>
        <w:pStyle w:val="Firstparagraph"/>
      </w:pPr>
      <w:r w:rsidRPr="008D032A">
        <w:rPr>
          <w:noProof/>
        </w:rPr>
        <w:pict>
          <v:shape id="_x0000_s1033" type="#_x0000_t202" style="position:absolute;left:0;text-align:left;margin-left:-4.9pt;margin-top:114.7pt;width:229.5pt;height:38pt;z-index:251668480" stroked="f">
            <v:textbox style="mso-fit-shape-to-text:t" inset="0,0,0,0">
              <w:txbxContent>
                <w:p w:rsidR="003627F9" w:rsidRPr="00310F62" w:rsidRDefault="003627F9" w:rsidP="004A5904">
                  <w:pPr>
                    <w:pStyle w:val="Caption"/>
                    <w:rPr>
                      <w:noProof/>
                    </w:rPr>
                  </w:pPr>
                  <w:bookmarkStart w:id="1" w:name="_Ref266806875"/>
                  <w:r>
                    <w:t xml:space="preserve">Figure </w:t>
                  </w:r>
                  <w:fldSimple w:instr=" SEQ Figure \* ARABIC ">
                    <w:r w:rsidR="008E59EC">
                      <w:rPr>
                        <w:noProof/>
                      </w:rPr>
                      <w:t>3</w:t>
                    </w:r>
                  </w:fldSimple>
                  <w:bookmarkEnd w:id="1"/>
                  <w:r>
                    <w:t>:</w:t>
                  </w:r>
                  <w:r w:rsidR="00013751">
                    <w:t xml:space="preserve"> </w:t>
                  </w:r>
                  <w:r>
                    <w:t>Mobile phone subscriptions per 100 people in the developed and developing world.</w:t>
                  </w:r>
                </w:p>
              </w:txbxContent>
            </v:textbox>
            <w10:wrap type="square"/>
          </v:shape>
        </w:pict>
      </w:r>
      <w:r w:rsidR="00413683">
        <w:rPr>
          <w:noProof/>
          <w:lang w:val="en-US"/>
        </w:rPr>
        <w:drawing>
          <wp:anchor distT="0" distB="0" distL="114300" distR="114300" simplePos="0" relativeHeight="251666432" behindDoc="0" locked="0" layoutInCell="1" allowOverlap="1">
            <wp:simplePos x="0" y="0"/>
            <wp:positionH relativeFrom="column">
              <wp:posOffset>-52705</wp:posOffset>
            </wp:positionH>
            <wp:positionV relativeFrom="paragraph">
              <wp:posOffset>75565</wp:posOffset>
            </wp:positionV>
            <wp:extent cx="2914650" cy="1381125"/>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914650" cy="1381125"/>
                    </a:xfrm>
                    <a:prstGeom prst="rect">
                      <a:avLst/>
                    </a:prstGeom>
                    <a:noFill/>
                    <a:ln w="9525">
                      <a:noFill/>
                      <a:miter lim="800000"/>
                      <a:headEnd/>
                      <a:tailEnd/>
                    </a:ln>
                  </pic:spPr>
                </pic:pic>
              </a:graphicData>
            </a:graphic>
          </wp:anchor>
        </w:drawing>
      </w:r>
      <w:r w:rsidR="00A21D99">
        <w:t xml:space="preserve">Cellphone towers are very costly (e.g. $120K-500K), typically take 9 months to 3 years </w:t>
      </w:r>
      <w:r w:rsidR="00414956">
        <w:t xml:space="preserve">to build </w:t>
      </w:r>
      <w:r w:rsidR="00A21D99">
        <w:t>including acquiring the permits and construction, and take 20 or so people with diverse skills (p</w:t>
      </w:r>
      <w:r w:rsidR="00414956">
        <w:t xml:space="preserve">lanning, design, construction, </w:t>
      </w:r>
      <w:r w:rsidR="00A21D99">
        <w:t xml:space="preserve">electrical, and electronic, </w:t>
      </w:r>
      <w:r w:rsidR="00E70F41">
        <w:t xml:space="preserve">RF, </w:t>
      </w:r>
      <w:r w:rsidR="00A21D99">
        <w:t>safety</w:t>
      </w:r>
      <w:r w:rsidR="00414956">
        <w:t>)</w:t>
      </w:r>
      <w:r w:rsidR="00A21D99">
        <w:t>. However, compared to the infrastruct</w:t>
      </w:r>
      <w:r w:rsidR="00452E79">
        <w:t xml:space="preserve">ure needed for landline phones </w:t>
      </w:r>
      <w:r w:rsidR="00A21D99">
        <w:t xml:space="preserve">(cables to each house) they are extremely effective. Thus we see </w:t>
      </w:r>
      <w:r w:rsidR="00452E79">
        <w:t>developing nations leapfrogging wired phones increasingly in favour of mobile phones.</w:t>
      </w:r>
      <w:r w:rsidR="000C19DC" w:rsidRPr="000C19DC">
        <w:t xml:space="preserve"> </w:t>
      </w:r>
      <w:r w:rsidR="005B57FE">
        <w:t>For example Africa has 21% mobile phone penetration versus 9% for land lines</w:t>
      </w:r>
      <w:r w:rsidR="00456A38">
        <w:rPr>
          <w:rStyle w:val="EndnoteReference"/>
        </w:rPr>
        <w:endnoteReference w:id="21"/>
      </w:r>
      <w:r w:rsidR="005B57FE">
        <w:t>.</w:t>
      </w:r>
    </w:p>
    <w:p w:rsidR="0095213C" w:rsidRDefault="0095213C" w:rsidP="0095213C">
      <w:pPr>
        <w:pStyle w:val="Paragraph"/>
      </w:pPr>
      <w:r>
        <w:rPr>
          <w:noProof/>
        </w:rPr>
        <w:t>The</w:t>
      </w:r>
      <w:r w:rsidR="00452E79">
        <w:t xml:space="preserve"> growing saturation of the market in the developed world</w:t>
      </w:r>
      <w:r w:rsidR="004A5904">
        <w:t xml:space="preserve"> </w:t>
      </w:r>
      <w:r>
        <w:t>means for</w:t>
      </w:r>
      <w:r w:rsidR="006D5C0C">
        <w:t xml:space="preserve"> example, in Western Europe, Japan and Hong Kong there are already more than one mobile phone per capita. </w:t>
      </w:r>
      <w:r>
        <w:t xml:space="preserve">On the other hand the </w:t>
      </w:r>
      <w:r w:rsidR="004A5904">
        <w:t xml:space="preserve">under-developed world </w:t>
      </w:r>
      <w:r w:rsidR="006D5C0C">
        <w:t>as</w:t>
      </w:r>
      <w:r w:rsidR="004A5904">
        <w:t xml:space="preserve"> illustrated in </w:t>
      </w:r>
      <w:r w:rsidR="008D032A">
        <w:fldChar w:fldCharType="begin"/>
      </w:r>
      <w:r w:rsidR="00655F48">
        <w:instrText xml:space="preserve"> REF _Ref266806875 \h </w:instrText>
      </w:r>
      <w:r w:rsidR="008D032A">
        <w:fldChar w:fldCharType="separate"/>
      </w:r>
      <w:r w:rsidR="00A7265E">
        <w:t xml:space="preserve">Figure </w:t>
      </w:r>
      <w:r w:rsidR="00A7265E">
        <w:rPr>
          <w:noProof/>
        </w:rPr>
        <w:t>3</w:t>
      </w:r>
      <w:r w:rsidR="008D032A">
        <w:fldChar w:fldCharType="end"/>
      </w:r>
      <w:r w:rsidR="004A5904">
        <w:t xml:space="preserve">, </w:t>
      </w:r>
      <w:r>
        <w:t xml:space="preserve">has room for growth. </w:t>
      </w:r>
      <w:r w:rsidR="00414956">
        <w:t>The</w:t>
      </w:r>
      <w:r w:rsidR="004A5904">
        <w:t xml:space="preserve"> strongest market growth</w:t>
      </w:r>
      <w:r w:rsidR="006D5C0C">
        <w:t xml:space="preserve"> for mobile phones</w:t>
      </w:r>
      <w:r w:rsidR="004A5904">
        <w:t xml:space="preserve"> is expected to be in the developing world in particular in Brazil, Russia, India and China</w:t>
      </w:r>
      <w:r w:rsidR="006D5C0C">
        <w:t>.</w:t>
      </w:r>
    </w:p>
    <w:p w:rsidR="00414956" w:rsidRDefault="0095213C" w:rsidP="00414956">
      <w:pPr>
        <w:pStyle w:val="Paragraph"/>
      </w:pPr>
      <w:r>
        <w:t>Other factors that make the under</w:t>
      </w:r>
      <w:r w:rsidR="002B76B9">
        <w:t>-</w:t>
      </w:r>
      <w:r>
        <w:t>developed world attractive for growth are the low cost of labo</w:t>
      </w:r>
      <w:r w:rsidR="00414956">
        <w:t>u</w:t>
      </w:r>
      <w:r>
        <w:t xml:space="preserve">r, </w:t>
      </w:r>
      <w:r w:rsidR="002B76B9">
        <w:t xml:space="preserve">and </w:t>
      </w:r>
      <w:r>
        <w:t>the youth of the population</w:t>
      </w:r>
      <w:r w:rsidR="002B76B9">
        <w:t xml:space="preserve">. The low earning capacity will make the initial attraction be </w:t>
      </w:r>
      <w:r w:rsidR="002B76B9">
        <w:lastRenderedPageBreak/>
        <w:t xml:space="preserve">towards simple mobile phones costing less than $100 and given the power situation long battery life and alternate power supplies such as from a </w:t>
      </w:r>
      <w:r w:rsidR="00E70F41">
        <w:t xml:space="preserve">solar or a </w:t>
      </w:r>
      <w:r w:rsidR="002B76B9">
        <w:t>bicycle</w:t>
      </w:r>
      <w:r w:rsidR="002B76B9">
        <w:rPr>
          <w:rStyle w:val="EndnoteReference"/>
        </w:rPr>
        <w:endnoteReference w:id="22"/>
      </w:r>
      <w:r w:rsidR="002B76B9">
        <w:t>. Some of the applications are also simple such as providing a flashlight or FM radio</w:t>
      </w:r>
      <w:r w:rsidR="00414956">
        <w:t xml:space="preserve">. </w:t>
      </w:r>
      <w:r w:rsidR="000746E8">
        <w:t>Low cost smartphones with open operating systems are also entering the market which will assist in their deployment in developing countries.</w:t>
      </w:r>
    </w:p>
    <w:p w:rsidR="00F90586" w:rsidRDefault="00414956" w:rsidP="00414956">
      <w:pPr>
        <w:pStyle w:val="Paragraph"/>
      </w:pPr>
      <w:r>
        <w:t>On the other hand a</w:t>
      </w:r>
      <w:r w:rsidR="00F90586">
        <w:t xml:space="preserve"> potentially very important mobile phone application, especially in the developing world</w:t>
      </w:r>
      <w:r w:rsidR="00456A38">
        <w:t>,</w:t>
      </w:r>
      <w:r w:rsidR="00F90586">
        <w:t xml:space="preserve"> is mobile payments</w:t>
      </w:r>
      <w:r w:rsidR="00456A38">
        <w:t>. In this,</w:t>
      </w:r>
      <w:r w:rsidR="00F90586">
        <w:t xml:space="preserve"> mobile operators, often in partnership with banks, card issuers</w:t>
      </w:r>
      <w:r w:rsidR="0038495F">
        <w:t xml:space="preserve"> and mobile payment service providers are looking to offer mobile payment service. The number of users is forecast to grow to 490 million by the end of 2014</w:t>
      </w:r>
      <w:r w:rsidR="00456A38">
        <w:rPr>
          <w:rStyle w:val="EndnoteReference"/>
        </w:rPr>
        <w:endnoteReference w:id="23"/>
      </w:r>
      <w:r w:rsidR="00456A38">
        <w:t>.</w:t>
      </w:r>
    </w:p>
    <w:p w:rsidR="00F45F23" w:rsidRDefault="009552EE" w:rsidP="00F45F23">
      <w:pPr>
        <w:pStyle w:val="Heading2"/>
      </w:pPr>
      <w:r>
        <w:t>Other Mobile Devices</w:t>
      </w:r>
    </w:p>
    <w:p w:rsidR="00F45F23" w:rsidRDefault="00F45F23" w:rsidP="00F45F23">
      <w:pPr>
        <w:pStyle w:val="Firstparagraph"/>
      </w:pPr>
      <w:r>
        <w:t>Other mobile devices besides cell phones that are relevant to our discussion i</w:t>
      </w:r>
      <w:r w:rsidR="00013751">
        <w:t xml:space="preserve">nclude: satellite phones, WiFi </w:t>
      </w:r>
      <w:r>
        <w:t>capable computers and phones, and tab</w:t>
      </w:r>
      <w:r w:rsidR="00655F48">
        <w:t>let computers such as the iPad</w:t>
      </w:r>
      <w:r w:rsidR="00134C28">
        <w:rPr>
          <w:rStyle w:val="EndnoteReference"/>
        </w:rPr>
        <w:endnoteReference w:id="24"/>
      </w:r>
      <w:r>
        <w:t>.</w:t>
      </w:r>
      <w:r w:rsidR="00655F48">
        <w:t xml:space="preserve"> We are not considering short range devices such as cordless phones</w:t>
      </w:r>
      <w:r w:rsidR="00E70F41">
        <w:t>,</w:t>
      </w:r>
      <w:r w:rsidR="00655F48">
        <w:t xml:space="preserve"> or BlueTooth capable devices</w:t>
      </w:r>
      <w:r w:rsidR="00E70F41">
        <w:t>, or Citizen band radios or pagers</w:t>
      </w:r>
      <w:r w:rsidR="00655F48">
        <w:t>.</w:t>
      </w:r>
    </w:p>
    <w:p w:rsidR="00F45F23" w:rsidRDefault="00F45F23" w:rsidP="00F45F23">
      <w:pPr>
        <w:pStyle w:val="Heading3"/>
      </w:pPr>
      <w:r>
        <w:t>Satellite Phones</w:t>
      </w:r>
    </w:p>
    <w:p w:rsidR="00477261" w:rsidRDefault="00477261" w:rsidP="00477261">
      <w:pPr>
        <w:pStyle w:val="Firstparagraph"/>
      </w:pPr>
      <w:r>
        <w:t>There are several satellite phone services</w:t>
      </w:r>
      <w:r>
        <w:rPr>
          <w:rStyle w:val="EndnoteReference"/>
        </w:rPr>
        <w:endnoteReference w:id="25"/>
      </w:r>
      <w:r>
        <w:t>, we will only mention a few.</w:t>
      </w:r>
    </w:p>
    <w:p w:rsidR="00477261" w:rsidRPr="00477261" w:rsidRDefault="00477261" w:rsidP="00477261">
      <w:pPr>
        <w:pStyle w:val="Paragraph"/>
      </w:pPr>
      <w:r>
        <w:t>Inmarstat was</w:t>
      </w:r>
      <w:r w:rsidRPr="00477261">
        <w:t xml:space="preserve"> founded in 1979. It originally provided large fixed installations intended for use on ships, but has only recently started to enter the market of hand-held phones</w:t>
      </w:r>
      <w:r>
        <w:t>.</w:t>
      </w:r>
      <w:r w:rsidRPr="00477261">
        <w:t xml:space="preserve"> The company operates eleven satellites with another planned for launch in 2010. Coverage is available on most of the earth's surface, notably excepting </w:t>
      </w:r>
      <w:r w:rsidR="00013751" w:rsidRPr="00477261">
        <w:t>Polar Regions</w:t>
      </w:r>
      <w:r w:rsidRPr="00477261">
        <w:t>.</w:t>
      </w:r>
    </w:p>
    <w:p w:rsidR="00F45F23" w:rsidRDefault="00442086" w:rsidP="00477261">
      <w:pPr>
        <w:pStyle w:val="Firstparagraph"/>
        <w:ind w:firstLine="540"/>
        <w:rPr>
          <w:lang w:val="en-US"/>
        </w:rPr>
      </w:pPr>
      <w:r>
        <w:t xml:space="preserve">The </w:t>
      </w:r>
      <w:r w:rsidR="00655F48">
        <w:t>Iridium</w:t>
      </w:r>
      <w:r>
        <w:t xml:space="preserve"> project consists of a </w:t>
      </w:r>
      <w:r w:rsidR="000B416E">
        <w:t>(</w:t>
      </w:r>
      <w:r>
        <w:t>66 active plus spares) group of satellites in low earth orbits orbiting from pole to pole and designed to provide satellite phone coverage over the entire earth. Satellites communicate with neighbouring satellites on 10 Mbits/sec links.</w:t>
      </w:r>
      <w:r w:rsidR="001E4684">
        <w:t xml:space="preserve"> </w:t>
      </w:r>
      <w:r w:rsidR="000B416E">
        <w:t xml:space="preserve">The satellites were launched in 1997-8. </w:t>
      </w:r>
      <w:r>
        <w:t xml:space="preserve"> Each satellite can accommodate up to 1100 concurrent phone calls</w:t>
      </w:r>
      <w:r w:rsidR="00C0579C">
        <w:t>.</w:t>
      </w:r>
      <w:r w:rsidR="000B416E">
        <w:t xml:space="preserve"> In February 2009 </w:t>
      </w:r>
      <w:r w:rsidR="000B416E">
        <w:rPr>
          <w:lang w:val="en-US"/>
        </w:rPr>
        <w:t>a defunct Russian satellite</w:t>
      </w:r>
      <w:r w:rsidR="001E4684">
        <w:rPr>
          <w:lang w:val="en-US"/>
        </w:rPr>
        <w:t xml:space="preserve"> </w:t>
      </w:r>
      <w:r w:rsidR="001E4684">
        <w:t>crashed into and destroyed an</w:t>
      </w:r>
      <w:r w:rsidR="001E4684">
        <w:rPr>
          <w:lang w:val="en-US"/>
        </w:rPr>
        <w:t xml:space="preserve"> Iridium</w:t>
      </w:r>
      <w:r w:rsidR="00C0579C">
        <w:rPr>
          <w:lang w:val="en-US"/>
        </w:rPr>
        <w:t xml:space="preserve"> satellite</w:t>
      </w:r>
      <w:r w:rsidR="000B416E">
        <w:rPr>
          <w:lang w:val="en-US"/>
        </w:rPr>
        <w:t>. It was replaced with a spare.  This was the first recorded satellite-satellite collision</w:t>
      </w:r>
      <w:r w:rsidR="000B416E">
        <w:rPr>
          <w:rStyle w:val="EndnoteReference"/>
          <w:lang w:val="en-US"/>
        </w:rPr>
        <w:endnoteReference w:id="26"/>
      </w:r>
      <w:r w:rsidR="001E4684">
        <w:rPr>
          <w:lang w:val="en-US"/>
        </w:rPr>
        <w:t>. A big user is the US Depa</w:t>
      </w:r>
      <w:r w:rsidR="004955DE">
        <w:rPr>
          <w:lang w:val="en-US"/>
        </w:rPr>
        <w:t>rtment of Defense. Typical uses</w:t>
      </w:r>
      <w:r w:rsidR="001E4684">
        <w:rPr>
          <w:lang w:val="en-US"/>
        </w:rPr>
        <w:t xml:space="preserve"> include: maritime, aviation, government, the petroleum ind</w:t>
      </w:r>
      <w:r w:rsidR="004955DE">
        <w:rPr>
          <w:lang w:val="en-US"/>
        </w:rPr>
        <w:t>ustry, scientists, explorers,</w:t>
      </w:r>
      <w:r w:rsidR="001E4684">
        <w:rPr>
          <w:lang w:val="en-US"/>
        </w:rPr>
        <w:t xml:space="preserve"> frequent world travelers</w:t>
      </w:r>
      <w:r w:rsidR="004955DE">
        <w:rPr>
          <w:lang w:val="en-US"/>
        </w:rPr>
        <w:t xml:space="preserve">, </w:t>
      </w:r>
      <w:r w:rsidR="002A2651">
        <w:rPr>
          <w:lang w:val="en-US"/>
        </w:rPr>
        <w:t xml:space="preserve">and </w:t>
      </w:r>
      <w:r w:rsidR="004955DE">
        <w:rPr>
          <w:lang w:val="en-US"/>
        </w:rPr>
        <w:t>cat</w:t>
      </w:r>
      <w:r w:rsidR="00C0579C">
        <w:rPr>
          <w:lang w:val="en-US"/>
        </w:rPr>
        <w:t>astrophes such as the Haitian ea</w:t>
      </w:r>
      <w:r w:rsidR="004955DE">
        <w:rPr>
          <w:lang w:val="en-US"/>
        </w:rPr>
        <w:t>rthquake</w:t>
      </w:r>
      <w:r w:rsidR="001E4684">
        <w:rPr>
          <w:lang w:val="en-US"/>
        </w:rPr>
        <w:t xml:space="preserve">. Phone calls are expensive costing several dollars/minute. It is an essential component of South Pole communication which starting in 2006 has a total bandwidth of 28.8kbits/s. There are also stand-alone data logging units such as on buoys used for a tsunami warning system. </w:t>
      </w:r>
    </w:p>
    <w:p w:rsidR="004955DE" w:rsidRPr="004955DE" w:rsidRDefault="004955DE" w:rsidP="004955DE">
      <w:pPr>
        <w:pStyle w:val="Paragraph"/>
        <w:rPr>
          <w:lang w:val="en-US"/>
        </w:rPr>
      </w:pPr>
      <w:r>
        <w:rPr>
          <w:lang w:val="en-US"/>
        </w:rPr>
        <w:t>AT&amp;T has recently introduced the Terrestar system</w:t>
      </w:r>
      <w:r>
        <w:rPr>
          <w:rStyle w:val="EndnoteReference"/>
          <w:lang w:val="en-US"/>
        </w:rPr>
        <w:endnoteReference w:id="27"/>
      </w:r>
      <w:r>
        <w:rPr>
          <w:lang w:val="en-US"/>
        </w:rPr>
        <w:t xml:space="preserve">.  </w:t>
      </w:r>
      <w:r w:rsidR="00477261">
        <w:rPr>
          <w:lang w:val="en-US"/>
        </w:rPr>
        <w:t>The satellite was launched on July 1</w:t>
      </w:r>
      <w:r w:rsidR="00477261" w:rsidRPr="00477261">
        <w:rPr>
          <w:vertAlign w:val="superscript"/>
          <w:lang w:val="en-US"/>
        </w:rPr>
        <w:t>st</w:t>
      </w:r>
      <w:r w:rsidR="00477261">
        <w:rPr>
          <w:lang w:val="en-US"/>
        </w:rPr>
        <w:t xml:space="preserve"> 2009. </w:t>
      </w:r>
      <w:r>
        <w:rPr>
          <w:lang w:val="en-US"/>
        </w:rPr>
        <w:t xml:space="preserve">It covers the US. </w:t>
      </w:r>
      <w:r w:rsidR="00477261">
        <w:rPr>
          <w:lang w:val="en-US"/>
        </w:rPr>
        <w:t>The AT&amp;T service</w:t>
      </w:r>
      <w:r>
        <w:rPr>
          <w:lang w:val="en-US"/>
        </w:rPr>
        <w:t xml:space="preserve"> uses hybrid phones that switch from cellular service to satellite when cellular service is not available. The phones cost about $800 and typically look like a Blackberry. The</w:t>
      </w:r>
      <w:r w:rsidR="00477261">
        <w:rPr>
          <w:lang w:val="en-US"/>
        </w:rPr>
        <w:t xml:space="preserve"> monthly charge is $5.0 o</w:t>
      </w:r>
      <w:r>
        <w:rPr>
          <w:lang w:val="en-US"/>
        </w:rPr>
        <w:t>n top of the mobile phone service charge. The satellite calls are $0.65/minute</w:t>
      </w:r>
      <w:r w:rsidR="00013751">
        <w:rPr>
          <w:lang w:val="en-US"/>
        </w:rPr>
        <w:t>.</w:t>
      </w:r>
    </w:p>
    <w:p w:rsidR="00655F48" w:rsidRDefault="00655F48" w:rsidP="00655F48">
      <w:pPr>
        <w:pStyle w:val="Heading3"/>
      </w:pPr>
      <w:r>
        <w:t>WiFi Capable devices</w:t>
      </w:r>
    </w:p>
    <w:p w:rsidR="0045366E" w:rsidRDefault="009827F0" w:rsidP="00655F48">
      <w:pPr>
        <w:pStyle w:val="Firstparagraph"/>
      </w:pPr>
      <w:r>
        <w:t xml:space="preserve">WiFi is the utilization of the IEEE 802.11 technology </w:t>
      </w:r>
      <w:r w:rsidR="006D7365">
        <w:t>that use</w:t>
      </w:r>
      <w:r w:rsidR="00C0579C">
        <w:t>s</w:t>
      </w:r>
      <w:r w:rsidR="006D7365">
        <w:t xml:space="preserve"> the unlicensed 2.4, 3.6 and 5.0 GHz frequency bands </w:t>
      </w:r>
      <w:r>
        <w:t xml:space="preserve">for wireless local area network devices. </w:t>
      </w:r>
      <w:r w:rsidR="006D7365">
        <w:t>Use of the</w:t>
      </w:r>
      <w:r>
        <w:t xml:space="preserve"> unlicensed radio frequency spectrum </w:t>
      </w:r>
      <w:r w:rsidR="006D7365">
        <w:t xml:space="preserve">means it </w:t>
      </w:r>
      <w:r>
        <w:t>may encounter interference with other devices</w:t>
      </w:r>
      <w:r w:rsidR="0045366E">
        <w:t xml:space="preserve"> such as microwave ovens, </w:t>
      </w:r>
      <w:r w:rsidR="00A042FC">
        <w:t>security cameras, Bluetooth devices, cordless phones etc</w:t>
      </w:r>
      <w:r>
        <w:t>. It is used in personal computers, video game consoles, mobile phones and is typically used to connect to the Internet. Besides its use in office and homes it is also available for public access at “hot spots” such as airports, coffee bars, hotels, restaurants</w:t>
      </w:r>
      <w:r w:rsidR="003C17D8">
        <w:t xml:space="preserve"> etc. There are also examples of cities such as Sunnyvale, California and </w:t>
      </w:r>
      <w:r w:rsidR="0045366E">
        <w:t xml:space="preserve">many university campuses </w:t>
      </w:r>
      <w:r w:rsidR="00A042FC">
        <w:t xml:space="preserve">that </w:t>
      </w:r>
      <w:r w:rsidR="003C17D8">
        <w:t>provide WiFi access across their domain. Typically acces</w:t>
      </w:r>
      <w:r w:rsidR="0045366E">
        <w:t>s</w:t>
      </w:r>
      <w:r w:rsidR="003C17D8">
        <w:t xml:space="preserve"> t</w:t>
      </w:r>
      <w:r w:rsidR="0045366E">
        <w:t>o the end device is made throug</w:t>
      </w:r>
      <w:r w:rsidR="003C17D8">
        <w:t>h</w:t>
      </w:r>
      <w:r w:rsidR="0045366E">
        <w:t xml:space="preserve"> a wireless connection to a Wireless Access Point (WAP)</w:t>
      </w:r>
      <w:r w:rsidR="003C17D8">
        <w:t xml:space="preserve"> that in turn has access to the Internet. </w:t>
      </w:r>
      <w:r w:rsidR="003C17D8">
        <w:lastRenderedPageBreak/>
        <w:t xml:space="preserve">There is also an ad-hoc computer to computer mode that can be used to communicate between the computers. </w:t>
      </w:r>
      <w:r w:rsidR="0045366E">
        <w:t xml:space="preserve">A typical 802.11b or 802.11g WAP has a range of ~ 100ft indoors and 300ft outdoors. Outdoor ranges can be increased up to several kilometres by the use of directional antennas. </w:t>
      </w:r>
      <w:r w:rsidR="006D7365">
        <w:t>Setting up a WiFi network optimally can be tricky due to RF obstacles such as walls, bad client drivers, h</w:t>
      </w:r>
      <w:r w:rsidR="00C532F1">
        <w:t>e</w:t>
      </w:r>
      <w:r w:rsidR="006D7365">
        <w:t>avy channel utilization, overlapping WAPs</w:t>
      </w:r>
      <w:r w:rsidR="00C532F1">
        <w:t>, interference from other devices</w:t>
      </w:r>
      <w:r w:rsidR="00AD56D3">
        <w:t xml:space="preserve"> etc. </w:t>
      </w:r>
      <w:r w:rsidR="0045366E">
        <w:t xml:space="preserve">Due to its reach requirements, WiFi has fairly high power requirements making battery life in mobile laptops and phones a concern. </w:t>
      </w:r>
      <w:r w:rsidR="00A042FC">
        <w:t>Since WiFi is basically a broadcast medium</w:t>
      </w:r>
      <w:r w:rsidR="00E70F41">
        <w:t>,</w:t>
      </w:r>
      <w:r w:rsidR="00A042FC">
        <w:t xml:space="preserve"> security can be a concern and there are encryption standards to combat this.</w:t>
      </w:r>
    </w:p>
    <w:p w:rsidR="00A042FC" w:rsidRDefault="00A042FC" w:rsidP="006D7365">
      <w:pPr>
        <w:pStyle w:val="Paragraph"/>
      </w:pPr>
      <w:r>
        <w:t>The latest WiFi communication standard is 802.11n</w:t>
      </w:r>
      <w:r w:rsidR="000803D5">
        <w:rPr>
          <w:rStyle w:val="EndnoteReference"/>
        </w:rPr>
        <w:endnoteReference w:id="28"/>
      </w:r>
      <w:r w:rsidR="000803D5">
        <w:t xml:space="preserve"> which was finalized in September 2009</w:t>
      </w:r>
      <w:r>
        <w:t xml:space="preserve">. </w:t>
      </w:r>
      <w:r w:rsidR="006D7365">
        <w:t>It incre</w:t>
      </w:r>
      <w:r w:rsidR="00C532F1">
        <w:t>ase</w:t>
      </w:r>
      <w:r w:rsidR="006D7365">
        <w:t xml:space="preserve">s the raw data rate from 54 Mbits/s </w:t>
      </w:r>
      <w:r w:rsidR="00C532F1">
        <w:t xml:space="preserve">up </w:t>
      </w:r>
      <w:r w:rsidR="006D7365">
        <w:t xml:space="preserve">to 600 Mbits/s by the use of four spatial streams at a channel with </w:t>
      </w:r>
      <w:r w:rsidR="00AD56D3">
        <w:t xml:space="preserve">frequency </w:t>
      </w:r>
      <w:r w:rsidR="006D7365">
        <w:t>of 40 MHz.</w:t>
      </w:r>
      <w:r w:rsidR="00C532F1">
        <w:t xml:space="preserve"> It </w:t>
      </w:r>
      <w:r w:rsidR="00AD56D3">
        <w:t xml:space="preserve">also </w:t>
      </w:r>
      <w:r w:rsidR="00C532F1">
        <w:t>increases</w:t>
      </w:r>
      <w:r w:rsidR="000803D5">
        <w:t xml:space="preserve"> reliability,</w:t>
      </w:r>
      <w:r w:rsidR="00C532F1">
        <w:t xml:space="preserve"> the coverage predictabi</w:t>
      </w:r>
      <w:r w:rsidR="000803D5">
        <w:t xml:space="preserve">lity, and is more efficient </w:t>
      </w:r>
      <w:r w:rsidR="00C532F1">
        <w:t xml:space="preserve">so less battery power is needed. </w:t>
      </w:r>
    </w:p>
    <w:p w:rsidR="00C532F1" w:rsidRPr="00A042FC" w:rsidRDefault="00C532F1" w:rsidP="006D7365">
      <w:pPr>
        <w:pStyle w:val="Paragraph"/>
      </w:pPr>
      <w:r>
        <w:t>WiFi enabled mobile phones are becoming increasingly important and the number of phones shipped with WiFi increased from 92.5 million in 2008 to 129.3 million in 2009</w:t>
      </w:r>
      <w:r>
        <w:rPr>
          <w:rStyle w:val="EndnoteReference"/>
        </w:rPr>
        <w:endnoteReference w:id="29"/>
      </w:r>
      <w:r>
        <w:t>. According to ABI the number shipping will exceed 500 million by 2014 when 90% of all smartphones will have the technology</w:t>
      </w:r>
      <w:r w:rsidR="00AD56D3">
        <w:t>.</w:t>
      </w:r>
    </w:p>
    <w:p w:rsidR="00F90586" w:rsidRDefault="00755EB6" w:rsidP="00456A38">
      <w:pPr>
        <w:pStyle w:val="Heading1"/>
      </w:pPr>
      <w:r>
        <w:rPr>
          <w:noProof/>
          <w:lang w:val="en-US"/>
        </w:rPr>
        <w:drawing>
          <wp:anchor distT="0" distB="0" distL="114300" distR="114300" simplePos="0" relativeHeight="251669504" behindDoc="0" locked="0" layoutInCell="1" allowOverlap="1">
            <wp:simplePos x="0" y="0"/>
            <wp:positionH relativeFrom="column">
              <wp:posOffset>2852420</wp:posOffset>
            </wp:positionH>
            <wp:positionV relativeFrom="paragraph">
              <wp:posOffset>31115</wp:posOffset>
            </wp:positionV>
            <wp:extent cx="2924175" cy="1628775"/>
            <wp:effectExtent l="19050" t="0" r="9525"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924175" cy="1628775"/>
                    </a:xfrm>
                    <a:prstGeom prst="rect">
                      <a:avLst/>
                    </a:prstGeom>
                    <a:noFill/>
                    <a:ln w="9525">
                      <a:noFill/>
                      <a:miter lim="800000"/>
                      <a:headEnd/>
                      <a:tailEnd/>
                    </a:ln>
                  </pic:spPr>
                </pic:pic>
              </a:graphicData>
            </a:graphic>
          </wp:anchor>
        </w:drawing>
      </w:r>
      <w:r w:rsidR="00456A38">
        <w:t>The Internet and Mobile Phones</w:t>
      </w:r>
    </w:p>
    <w:p w:rsidR="00755EB6" w:rsidRDefault="00755EB6" w:rsidP="00755EB6">
      <w:pPr>
        <w:pStyle w:val="Heading2"/>
      </w:pPr>
      <w:r>
        <w:t>Growth</w:t>
      </w:r>
    </w:p>
    <w:p w:rsidR="00317D2B" w:rsidRDefault="008D032A" w:rsidP="00AE0609">
      <w:pPr>
        <w:pStyle w:val="Firstparagraph"/>
      </w:pPr>
      <w:r w:rsidRPr="008D032A">
        <w:rPr>
          <w:noProof/>
        </w:rPr>
        <w:pict>
          <v:shape id="_x0000_s1041" type="#_x0000_t202" style="position:absolute;left:0;text-align:left;margin-left:229.25pt;margin-top:69.7pt;width:230.25pt;height:47.25pt;z-index:251683840" stroked="f">
            <v:textbox inset="0,0,0,0">
              <w:txbxContent>
                <w:p w:rsidR="008E59EC" w:rsidRPr="00FB7332" w:rsidRDefault="008E59EC" w:rsidP="008E59EC">
                  <w:pPr>
                    <w:pStyle w:val="Caption"/>
                    <w:rPr>
                      <w:noProof/>
                    </w:rPr>
                  </w:pPr>
                  <w:bookmarkStart w:id="2" w:name="_Ref269474165"/>
                  <w:r>
                    <w:t xml:space="preserve">Figure </w:t>
                  </w:r>
                  <w:fldSimple w:instr=" SEQ Figure \* ARABIC ">
                    <w:r>
                      <w:rPr>
                        <w:noProof/>
                      </w:rPr>
                      <w:t>4</w:t>
                    </w:r>
                  </w:fldSimple>
                  <w:bookmarkEnd w:id="2"/>
                  <w:r>
                    <w:t>: Population, Mobile subscriptions, Fixed phone lines, and Internet users this century</w:t>
                  </w:r>
                </w:p>
                <w:p w:rsidR="008E59EC" w:rsidRPr="006F217F" w:rsidRDefault="008E59EC" w:rsidP="008E59EC">
                  <w:pPr>
                    <w:pStyle w:val="Caption"/>
                    <w:rPr>
                      <w:rFonts w:cs="Arial"/>
                      <w:noProof/>
                      <w:kern w:val="32"/>
                      <w:sz w:val="24"/>
                      <w:szCs w:val="32"/>
                    </w:rPr>
                  </w:pPr>
                </w:p>
              </w:txbxContent>
            </v:textbox>
            <w10:wrap type="square"/>
          </v:shape>
        </w:pict>
      </w:r>
      <w:r w:rsidRPr="008D032A">
        <w:rPr>
          <w:noProof/>
        </w:rPr>
        <w:pict>
          <v:shape id="_x0000_s1042" type="#_x0000_t202" style="position:absolute;left:0;text-align:left;margin-left:241.1pt;margin-top:247.7pt;width:218.4pt;height:.05pt;z-index:251685888" stroked="f">
            <v:textbox style="mso-fit-shape-to-text:t" inset="0,0,0,0">
              <w:txbxContent>
                <w:p w:rsidR="008E59EC" w:rsidRPr="0071068E" w:rsidRDefault="008E59EC" w:rsidP="008E59EC">
                  <w:pPr>
                    <w:pStyle w:val="Caption"/>
                    <w:rPr>
                      <w:noProof/>
                    </w:rPr>
                  </w:pPr>
                  <w:bookmarkStart w:id="3" w:name="_Ref269474182"/>
                  <w:r>
                    <w:t xml:space="preserve">Figure </w:t>
                  </w:r>
                  <w:fldSimple w:instr=" SEQ Figure \* ARABIC ">
                    <w:r>
                      <w:rPr>
                        <w:noProof/>
                      </w:rPr>
                      <w:t>5</w:t>
                    </w:r>
                  </w:fldSimple>
                  <w:bookmarkEnd w:id="3"/>
                  <w:r>
                    <w:t>: PingER deployment. Red dots are monitoring sites, blue dots are "beacon" sites that are monitored by most monitoring hosts, and green dots are sites that are monitored.</w:t>
                  </w:r>
                </w:p>
              </w:txbxContent>
            </v:textbox>
            <w10:wrap type="square"/>
          </v:shape>
        </w:pict>
      </w:r>
      <w:r w:rsidR="00FA5D58">
        <w:rPr>
          <w:noProof/>
          <w:lang w:val="en-US"/>
        </w:rPr>
        <w:drawing>
          <wp:anchor distT="0" distB="0" distL="114300" distR="114300" simplePos="0" relativeHeight="251672576" behindDoc="0" locked="0" layoutInCell="1" allowOverlap="1">
            <wp:simplePos x="0" y="0"/>
            <wp:positionH relativeFrom="column">
              <wp:posOffset>3061970</wp:posOffset>
            </wp:positionH>
            <wp:positionV relativeFrom="paragraph">
              <wp:posOffset>1840865</wp:posOffset>
            </wp:positionV>
            <wp:extent cx="2773680" cy="1247775"/>
            <wp:effectExtent l="1905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773680" cy="1247775"/>
                    </a:xfrm>
                    <a:prstGeom prst="rect">
                      <a:avLst/>
                    </a:prstGeom>
                    <a:noFill/>
                    <a:ln w="9525">
                      <a:noFill/>
                      <a:miter lim="800000"/>
                      <a:headEnd/>
                      <a:tailEnd/>
                    </a:ln>
                  </pic:spPr>
                </pic:pic>
              </a:graphicData>
            </a:graphic>
          </wp:anchor>
        </w:drawing>
      </w:r>
      <w:r w:rsidR="00AE0609">
        <w:t xml:space="preserve">Looking at </w:t>
      </w:r>
      <w:r>
        <w:fldChar w:fldCharType="begin"/>
      </w:r>
      <w:r w:rsidR="008E59EC">
        <w:instrText xml:space="preserve"> REF _Ref269474165 \h </w:instrText>
      </w:r>
      <w:r>
        <w:fldChar w:fldCharType="separate"/>
      </w:r>
      <w:r w:rsidR="008E59EC">
        <w:t xml:space="preserve">Figure </w:t>
      </w:r>
      <w:r w:rsidR="008E59EC">
        <w:rPr>
          <w:noProof/>
        </w:rPr>
        <w:t>4</w:t>
      </w:r>
      <w:r>
        <w:fldChar w:fldCharType="end"/>
      </w:r>
      <w:r w:rsidR="008E59EC">
        <w:t xml:space="preserve"> </w:t>
      </w:r>
      <w:r>
        <w:fldChar w:fldCharType="begin"/>
      </w:r>
      <w:r w:rsidR="00755EB6">
        <w:instrText xml:space="preserve"> REF _Ref266947459 \h </w:instrText>
      </w:r>
      <w:r>
        <w:fldChar w:fldCharType="end"/>
      </w:r>
      <w:r w:rsidR="00AE0609">
        <w:t>we can see that the number of fixed wired phones w</w:t>
      </w:r>
      <w:r w:rsidR="00D330AB">
        <w:t>orldwide has peaked and is star</w:t>
      </w:r>
      <w:r w:rsidR="00AE0609">
        <w:t xml:space="preserve">ting to fall off. </w:t>
      </w:r>
      <w:r w:rsidR="004E40BA">
        <w:t>The number of m</w:t>
      </w:r>
      <w:r w:rsidR="00AE0609">
        <w:t>obile subscriptions on the other hand continue</w:t>
      </w:r>
      <w:r w:rsidR="00134C28">
        <w:t>s</w:t>
      </w:r>
      <w:r w:rsidR="00AE0609">
        <w:t xml:space="preserve"> to grow exponentially and passed the number of fixed phones in 2001. </w:t>
      </w:r>
      <w:r w:rsidR="00D330AB">
        <w:t xml:space="preserve">By 2011 it is predicted that the number of mobile subscriptions will equal the world population. At the same time the </w:t>
      </w:r>
      <w:r w:rsidR="00317D2B">
        <w:t xml:space="preserve">number of Internet users worldwide is also growing exponentially, though at a slower rate than the mobile subscriptions. At the current </w:t>
      </w:r>
      <w:r w:rsidR="00755EB6">
        <w:t xml:space="preserve">rate </w:t>
      </w:r>
      <w:r w:rsidR="00317D2B">
        <w:t>the number of Internet users will equal the world’s population around 2019.</w:t>
      </w:r>
      <w:r w:rsidR="00317D2B" w:rsidRPr="00317D2B">
        <w:t xml:space="preserve"> </w:t>
      </w:r>
      <w:r w:rsidR="00F12124">
        <w:t xml:space="preserve">The move to mobile computing is such that according to the ITU, </w:t>
      </w:r>
      <w:r w:rsidR="007C18C3">
        <w:t xml:space="preserve">in 2008 </w:t>
      </w:r>
      <w:r w:rsidR="00F12124">
        <w:t>mobile access</w:t>
      </w:r>
      <w:r w:rsidR="007C18C3">
        <w:t xml:space="preserve"> to the Internet exceeded desktop computer based access. For phones this is leading to the demise of the once ubiquitous phone numeric keypad to QWERTY type keyboards such that by 2015 less than 50%</w:t>
      </w:r>
      <w:r w:rsidR="002C14D1">
        <w:t xml:space="preserve"> of mobile phones will contain keypads</w:t>
      </w:r>
      <w:r w:rsidR="002C14D1">
        <w:rPr>
          <w:rStyle w:val="EndnoteReference"/>
        </w:rPr>
        <w:endnoteReference w:id="30"/>
      </w:r>
      <w:r w:rsidR="002C14D1">
        <w:t>.</w:t>
      </w:r>
      <w:r w:rsidR="007C18C3">
        <w:t xml:space="preserve"> </w:t>
      </w:r>
    </w:p>
    <w:p w:rsidR="00AE0609" w:rsidRDefault="004E40BA" w:rsidP="004E40BA">
      <w:pPr>
        <w:pStyle w:val="Heading2"/>
      </w:pPr>
      <w:r>
        <w:t>Performance</w:t>
      </w:r>
    </w:p>
    <w:p w:rsidR="004E40BA" w:rsidRDefault="004E40BA" w:rsidP="004E40BA">
      <w:pPr>
        <w:pStyle w:val="Firstparagraph"/>
      </w:pPr>
      <w:r>
        <w:t>The Internet performance results below are o</w:t>
      </w:r>
      <w:r w:rsidR="00726D22">
        <w:t>btained from the PingER</w:t>
      </w:r>
      <w:r w:rsidR="001D494F">
        <w:rPr>
          <w:rStyle w:val="EndnoteReference"/>
        </w:rPr>
        <w:endnoteReference w:id="31"/>
      </w:r>
      <w:r w:rsidR="00726D22">
        <w:t xml:space="preserve"> project. PingER is a joint project led by SLAC</w:t>
      </w:r>
      <w:r w:rsidR="00E05DBE">
        <w:rPr>
          <w:rStyle w:val="EndnoteReference"/>
        </w:rPr>
        <w:endnoteReference w:id="32"/>
      </w:r>
      <w:r w:rsidR="00D14716">
        <w:t>, part of Stanford University</w:t>
      </w:r>
      <w:r w:rsidR="00E05DBE">
        <w:t xml:space="preserve"> near San Francisco</w:t>
      </w:r>
      <w:r w:rsidR="00726D22">
        <w:t xml:space="preserve"> with partners at NUST/SEECS</w:t>
      </w:r>
      <w:r w:rsidR="00E05DBE">
        <w:rPr>
          <w:rStyle w:val="EndnoteReference"/>
        </w:rPr>
        <w:endnoteReference w:id="33"/>
      </w:r>
      <w:r w:rsidR="00726D22">
        <w:t xml:space="preserve"> in Islamabad, FNAL</w:t>
      </w:r>
      <w:r w:rsidR="001D494F">
        <w:rPr>
          <w:rStyle w:val="EndnoteReference"/>
        </w:rPr>
        <w:endnoteReference w:id="34"/>
      </w:r>
      <w:r w:rsidR="00726D22">
        <w:t xml:space="preserve"> in Chicago, and ICTP</w:t>
      </w:r>
      <w:r w:rsidR="001D494F">
        <w:rPr>
          <w:rStyle w:val="EndnoteReference"/>
        </w:rPr>
        <w:endnoteReference w:id="35"/>
      </w:r>
      <w:r w:rsidR="00726D22">
        <w:t xml:space="preserve"> in Trieste. It uses the ubiquitous Internet ping</w:t>
      </w:r>
      <w:r w:rsidR="00E11C6A">
        <w:rPr>
          <w:rStyle w:val="EndnoteReference"/>
        </w:rPr>
        <w:endnoteReference w:id="36"/>
      </w:r>
      <w:r w:rsidR="00726D22">
        <w:t xml:space="preserve"> facility to </w:t>
      </w:r>
      <w:r w:rsidR="001D494F">
        <w:t xml:space="preserve">actively </w:t>
      </w:r>
      <w:r w:rsidR="00726D22">
        <w:t xml:space="preserve">measure </w:t>
      </w:r>
      <w:r w:rsidR="001D494F">
        <w:t xml:space="preserve">Internet end-to-end </w:t>
      </w:r>
      <w:r w:rsidR="00726D22">
        <w:t>Round Trip Times (RTT), losses etc. It has over 50 active monitoring hosts in 22 countries that</w:t>
      </w:r>
      <w:r w:rsidR="00FA5D58">
        <w:t>,</w:t>
      </w:r>
      <w:r w:rsidR="001D494F">
        <w:t xml:space="preserve"> every 30 minute</w:t>
      </w:r>
      <w:r w:rsidR="00FA5D58">
        <w:t>,</w:t>
      </w:r>
      <w:r w:rsidR="00726D22">
        <w:t xml:space="preserve"> monitor almost 800 sites in 164 countries</w:t>
      </w:r>
      <w:r w:rsidR="00E11C6A">
        <w:t xml:space="preserve"> that between them contain over 99% of the world’s Int</w:t>
      </w:r>
      <w:r w:rsidR="00E3461C">
        <w:t>ernet connected population</w:t>
      </w:r>
      <w:r w:rsidR="00726D22">
        <w:t xml:space="preserve">. </w:t>
      </w:r>
      <w:r w:rsidR="008D032A">
        <w:lastRenderedPageBreak/>
        <w:fldChar w:fldCharType="begin"/>
      </w:r>
      <w:r w:rsidR="00A45ADA">
        <w:instrText xml:space="preserve"> REF _Ref269474182 \h </w:instrText>
      </w:r>
      <w:r w:rsidR="008D032A">
        <w:fldChar w:fldCharType="separate"/>
      </w:r>
      <w:r w:rsidR="00A45ADA">
        <w:t xml:space="preserve">Figure </w:t>
      </w:r>
      <w:r w:rsidR="00A45ADA">
        <w:rPr>
          <w:noProof/>
        </w:rPr>
        <w:t>5</w:t>
      </w:r>
      <w:r w:rsidR="008D032A">
        <w:fldChar w:fldCharType="end"/>
      </w:r>
      <w:r w:rsidR="00E05DBE">
        <w:t xml:space="preserve"> shows the PingER deployment in July 2010.</w:t>
      </w:r>
      <w:r w:rsidR="00E11C6A">
        <w:t xml:space="preserve"> The data goes back the start of 1998 so besides the current state of the Internet it contains much valuable historical data.</w:t>
      </w:r>
    </w:p>
    <w:p w:rsidR="001D494F" w:rsidRDefault="00E11C6A" w:rsidP="001D494F">
      <w:pPr>
        <w:pStyle w:val="Paragraph"/>
      </w:pPr>
      <w:r>
        <w:t>Besides measuring RTT and losses it is possible to derive other useful metrics such as: unreachability (the monitored host does not respond to any pings), jitter</w:t>
      </w:r>
      <w:r w:rsidR="00E3461C">
        <w:rPr>
          <w:rStyle w:val="EndnoteReference"/>
        </w:rPr>
        <w:endnoteReference w:id="37"/>
      </w:r>
      <w:r>
        <w:t xml:space="preserve">, </w:t>
      </w:r>
      <w:r w:rsidR="00253C98">
        <w:t xml:space="preserve">TCP </w:t>
      </w:r>
      <w:r>
        <w:t>throughput</w:t>
      </w:r>
      <w:r w:rsidR="00E3461C">
        <w:rPr>
          <w:rStyle w:val="EndnoteReference"/>
        </w:rPr>
        <w:endnoteReference w:id="38"/>
      </w:r>
      <w:r>
        <w:t xml:space="preserve"> and </w:t>
      </w:r>
      <w:r w:rsidR="00E3461C">
        <w:t>the Mean Opinion Score (MOS)</w:t>
      </w:r>
      <w:r w:rsidR="00E3461C">
        <w:rPr>
          <w:rStyle w:val="EndnoteReference"/>
        </w:rPr>
        <w:endnoteReference w:id="39"/>
      </w:r>
      <w:r w:rsidR="00E3461C">
        <w:t xml:space="preserve">. </w:t>
      </w:r>
    </w:p>
    <w:p w:rsidR="000B3BDF" w:rsidRDefault="000B3BDF" w:rsidP="000B3BDF">
      <w:pPr>
        <w:pStyle w:val="Heading3"/>
      </w:pPr>
      <w:r>
        <w:t>Derived TCP Throughput</w:t>
      </w:r>
    </w:p>
    <w:p w:rsidR="006E7A79" w:rsidRDefault="000B3BDF" w:rsidP="00B73806">
      <w:pPr>
        <w:pStyle w:val="Firstparagraph"/>
      </w:pPr>
      <w:r>
        <w:t xml:space="preserve">The derived TCP throughput to the world as seen from SLAC is seen in </w:t>
      </w:r>
      <w:r w:rsidR="008D032A">
        <w:fldChar w:fldCharType="begin"/>
      </w:r>
      <w:r w:rsidR="00CD00CB">
        <w:instrText xml:space="preserve"> REF _Ref266954827 \h </w:instrText>
      </w:r>
      <w:r w:rsidR="008D032A">
        <w:fldChar w:fldCharType="separate"/>
      </w:r>
      <w:r w:rsidR="00A7265E">
        <w:t xml:space="preserve">Figure </w:t>
      </w:r>
      <w:r w:rsidR="00A7265E">
        <w:rPr>
          <w:noProof/>
        </w:rPr>
        <w:t>6</w:t>
      </w:r>
      <w:r w:rsidR="008D032A">
        <w:fldChar w:fldCharType="end"/>
      </w:r>
      <w:r>
        <w:t xml:space="preserve">. </w:t>
      </w:r>
    </w:p>
    <w:p w:rsidR="006E7A79" w:rsidRPr="006E7A79" w:rsidRDefault="006E7A79" w:rsidP="006E7A79">
      <w:pPr>
        <w:pStyle w:val="Paragraph"/>
        <w:ind w:firstLine="0"/>
      </w:pPr>
      <w:r>
        <w:rPr>
          <w:noProof/>
          <w:lang w:val="en-US"/>
        </w:rPr>
        <w:drawing>
          <wp:inline distT="0" distB="0" distL="0" distR="0">
            <wp:extent cx="5755005" cy="2863690"/>
            <wp:effectExtent l="19050" t="0" r="0" b="0"/>
            <wp:docPr id="11" name="Picture 16" descr="DerivedThroughputSlactoWorl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rivedThroughputSlactoWorld copy"/>
                    <pic:cNvPicPr>
                      <a:picLocks noChangeAspect="1" noChangeArrowheads="1"/>
                    </pic:cNvPicPr>
                  </pic:nvPicPr>
                  <pic:blipFill>
                    <a:blip r:embed="rId12" cstate="print"/>
                    <a:srcRect/>
                    <a:stretch>
                      <a:fillRect/>
                    </a:stretch>
                  </pic:blipFill>
                  <pic:spPr bwMode="auto">
                    <a:xfrm>
                      <a:off x="0" y="0"/>
                      <a:ext cx="5755005" cy="2863690"/>
                    </a:xfrm>
                    <a:prstGeom prst="rect">
                      <a:avLst/>
                    </a:prstGeom>
                    <a:noFill/>
                    <a:ln w="9525">
                      <a:noFill/>
                      <a:miter lim="800000"/>
                      <a:headEnd/>
                      <a:tailEnd/>
                    </a:ln>
                  </pic:spPr>
                </pic:pic>
              </a:graphicData>
            </a:graphic>
          </wp:inline>
        </w:drawing>
      </w:r>
    </w:p>
    <w:p w:rsidR="006E7A79" w:rsidRPr="006E7A79" w:rsidRDefault="006E7A79" w:rsidP="006E7A79">
      <w:pPr>
        <w:pStyle w:val="Caption"/>
        <w:jc w:val="both"/>
      </w:pPr>
      <w:bookmarkStart w:id="4" w:name="_Ref266954827"/>
      <w:r>
        <w:t xml:space="preserve">Figure </w:t>
      </w:r>
      <w:fldSimple w:instr=" SEQ Figure \* ARABIC ">
        <w:r w:rsidR="008E59EC">
          <w:rPr>
            <w:noProof/>
          </w:rPr>
          <w:t>6</w:t>
        </w:r>
      </w:fldSimple>
      <w:bookmarkEnd w:id="4"/>
      <w:r>
        <w:t xml:space="preserve">: Derived Throughput </w:t>
      </w:r>
      <w:r w:rsidRPr="003211C2">
        <w:t xml:space="preserve">from SLAC to </w:t>
      </w:r>
      <w:r>
        <w:t>regions of the world 1998-2010</w:t>
      </w:r>
      <w:r w:rsidRPr="003211C2">
        <w:t>.</w:t>
      </w:r>
    </w:p>
    <w:p w:rsidR="00B73806" w:rsidRDefault="000B3BDF" w:rsidP="00B73806">
      <w:pPr>
        <w:pStyle w:val="Firstparagraph"/>
      </w:pPr>
      <w:r>
        <w:t>The red line is to guide the eye and shows a 25% improvement per year or roughly an order of magnitu</w:t>
      </w:r>
      <w:r w:rsidR="00B73806">
        <w:t>de in 10 years. It is seen that in terms of throughput performance, the world is divided roughly into three domains:</w:t>
      </w:r>
    </w:p>
    <w:p w:rsidR="00B73806" w:rsidRDefault="00B73806" w:rsidP="00B73806">
      <w:pPr>
        <w:pStyle w:val="Firstparagraph"/>
        <w:numPr>
          <w:ilvl w:val="0"/>
          <w:numId w:val="30"/>
        </w:numPr>
      </w:pPr>
      <w:r>
        <w:t>The best performing regions: Europe, East Asia, Australasia and N. America (not shown here since the measurements are made from SLAC within N. America and thus are distorted since the derived throughput is inversely proportional to the RTT)</w:t>
      </w:r>
    </w:p>
    <w:p w:rsidR="00B73806" w:rsidRDefault="00B73806" w:rsidP="00B73806">
      <w:pPr>
        <w:pStyle w:val="Firstparagraph"/>
        <w:numPr>
          <w:ilvl w:val="0"/>
          <w:numId w:val="30"/>
        </w:numPr>
      </w:pPr>
      <w:r>
        <w:t>A middle tier: Latin America, Russia, Middle East and South East Asia;</w:t>
      </w:r>
    </w:p>
    <w:p w:rsidR="00B73806" w:rsidRDefault="00B73806" w:rsidP="00B73806">
      <w:pPr>
        <w:pStyle w:val="Firstparagraph"/>
        <w:numPr>
          <w:ilvl w:val="0"/>
          <w:numId w:val="30"/>
        </w:numPr>
      </w:pPr>
      <w:r>
        <w:t>The most poorly performing regions: South Asia, Central Asia and Africa.</w:t>
      </w:r>
    </w:p>
    <w:p w:rsidR="0051293F" w:rsidRDefault="00B73806" w:rsidP="0051293F">
      <w:pPr>
        <w:jc w:val="both"/>
      </w:pPr>
      <w:r>
        <w:t xml:space="preserve">The red dotted line is to assist in showing how many years </w:t>
      </w:r>
      <w:r w:rsidR="00CD00CB">
        <w:t xml:space="preserve">(almost 14) </w:t>
      </w:r>
      <w:r>
        <w:t xml:space="preserve">Africa is behind East </w:t>
      </w:r>
      <w:r w:rsidR="00CD00CB">
        <w:t>Asia. What is worse is that Africa is falling further behind each year. After</w:t>
      </w:r>
      <w:r w:rsidR="00CD00CB" w:rsidRPr="0038457F">
        <w:t xml:space="preserve"> 10 more years at the current rates of improvement, East Asian sites would </w:t>
      </w:r>
      <w:r w:rsidR="00CD00CB">
        <w:t>on average</w:t>
      </w:r>
      <w:r w:rsidR="00CD00CB" w:rsidRPr="0038457F">
        <w:t xml:space="preserve"> have 75 times more throughput than </w:t>
      </w:r>
      <w:r w:rsidR="00CD00CB">
        <w:t xml:space="preserve">the average </w:t>
      </w:r>
      <w:r w:rsidR="00CD00CB" w:rsidRPr="0038457F">
        <w:t>Africa</w:t>
      </w:r>
      <w:r w:rsidR="00CD00CB">
        <w:t>n site</w:t>
      </w:r>
      <w:r w:rsidR="00CD00CB" w:rsidRPr="0038457F">
        <w:t>.</w:t>
      </w:r>
    </w:p>
    <w:p w:rsidR="0051293F" w:rsidRDefault="0051293F" w:rsidP="0051293F">
      <w:pPr>
        <w:jc w:val="both"/>
      </w:pPr>
    </w:p>
    <w:p w:rsidR="006E7A79" w:rsidRDefault="00D950B9" w:rsidP="0051293F">
      <w:pPr>
        <w:jc w:val="both"/>
      </w:pPr>
      <w:r>
        <w:t>Looking in more detail</w:t>
      </w:r>
      <w:r w:rsidR="006E7A79">
        <w:t xml:space="preserve"> at the derived throughput quality indicator (y axis) versus the number of mobile phones per capita (x axis) with population being represented by bubble size, regions by colour as a function of country for 2007 we get the bubble plot in </w:t>
      </w:r>
      <w:r w:rsidR="008D032A">
        <w:fldChar w:fldCharType="begin"/>
      </w:r>
      <w:r w:rsidR="006E7A79">
        <w:instrText xml:space="preserve"> REF _Ref266965869 \h </w:instrText>
      </w:r>
      <w:r w:rsidR="008D032A">
        <w:fldChar w:fldCharType="separate"/>
      </w:r>
      <w:r w:rsidR="00A7265E">
        <w:t xml:space="preserve">Figure </w:t>
      </w:r>
      <w:r w:rsidR="00A7265E">
        <w:rPr>
          <w:noProof/>
        </w:rPr>
        <w:t>7</w:t>
      </w:r>
      <w:r w:rsidR="008D032A">
        <w:fldChar w:fldCharType="end"/>
      </w:r>
      <w:r w:rsidR="006E7A79">
        <w:t>.</w:t>
      </w:r>
    </w:p>
    <w:p w:rsidR="006E7A79" w:rsidRDefault="006E7A79" w:rsidP="006E7A79">
      <w:pPr>
        <w:pStyle w:val="Firstparagraph"/>
        <w:keepNext/>
      </w:pPr>
      <w:r>
        <w:rPr>
          <w:noProof/>
          <w:lang w:val="en-US"/>
        </w:rPr>
        <w:lastRenderedPageBreak/>
        <w:drawing>
          <wp:inline distT="0" distB="0" distL="0" distR="0">
            <wp:extent cx="5755005" cy="30445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a:stretch>
                      <a:fillRect/>
                    </a:stretch>
                  </pic:blipFill>
                  <pic:spPr bwMode="auto">
                    <a:xfrm>
                      <a:off x="0" y="0"/>
                      <a:ext cx="5755005" cy="3044500"/>
                    </a:xfrm>
                    <a:prstGeom prst="rect">
                      <a:avLst/>
                    </a:prstGeom>
                    <a:noFill/>
                    <a:ln w="9525">
                      <a:noFill/>
                      <a:miter lim="800000"/>
                      <a:headEnd/>
                      <a:tailEnd/>
                    </a:ln>
                  </pic:spPr>
                </pic:pic>
              </a:graphicData>
            </a:graphic>
          </wp:inline>
        </w:drawing>
      </w:r>
    </w:p>
    <w:p w:rsidR="006E7A79" w:rsidRDefault="006E7A79" w:rsidP="006E7A79">
      <w:pPr>
        <w:pStyle w:val="Caption"/>
        <w:jc w:val="both"/>
      </w:pPr>
      <w:bookmarkStart w:id="5" w:name="_Ref266965869"/>
      <w:r>
        <w:t xml:space="preserve">Figure </w:t>
      </w:r>
      <w:fldSimple w:instr=" SEQ Figure \* ARABIC ">
        <w:r w:rsidR="008E59EC">
          <w:rPr>
            <w:noProof/>
          </w:rPr>
          <w:t>7</w:t>
        </w:r>
      </w:fldSimple>
      <w:bookmarkEnd w:id="5"/>
      <w:r>
        <w:t>: Derived TCP Throughput vs</w:t>
      </w:r>
      <w:r w:rsidR="00D14716">
        <w:t>.</w:t>
      </w:r>
      <w:r>
        <w:t xml:space="preserve"> mobile phones per capita.</w:t>
      </w:r>
    </w:p>
    <w:p w:rsidR="000B3BDF" w:rsidRDefault="00D950B9" w:rsidP="00D950B9">
      <w:r>
        <w:t>There is seen to be a positive correlation (R</w:t>
      </w:r>
      <w:r w:rsidRPr="00D950B9">
        <w:rPr>
          <w:vertAlign w:val="superscript"/>
        </w:rPr>
        <w:t>2</w:t>
      </w:r>
      <w:r>
        <w:t xml:space="preserve"> = 0.4243) between the derived throughput and mobile phones per capita. Thus countries with good Internet throughput connectivity tend to have more mobile phones per capita. Though the markets for mobile phones in India and China are huge, it can be seen that the number of mobile phones per capita is low so the potential for growth is huge. </w:t>
      </w:r>
    </w:p>
    <w:p w:rsidR="000B3BDF" w:rsidRPr="000B3BDF" w:rsidRDefault="0039457C" w:rsidP="0039457C">
      <w:pPr>
        <w:pStyle w:val="Heading3"/>
      </w:pPr>
      <w:r>
        <w:t>Mean Opinion Score (MOS)</w:t>
      </w:r>
      <w:r w:rsidR="000B3BDF">
        <w:t xml:space="preserve"> </w:t>
      </w:r>
    </w:p>
    <w:p w:rsidR="005D16A4" w:rsidRDefault="0039457C" w:rsidP="00322B49">
      <w:pPr>
        <w:pStyle w:val="Paragraph"/>
      </w:pPr>
      <w:r>
        <w:t xml:space="preserve">The </w:t>
      </w:r>
      <w:r w:rsidR="00974EFA">
        <w:t>MOS provides a measure of the perceived quality of audio reception, and is thus very valuable for measuring phone call quality. It can be derived from the RTT, losses and jitter all of which are available from the PingER measurements. MOS values range from 1 to 5</w:t>
      </w:r>
      <w:r w:rsidR="00322B49">
        <w:t>,</w:t>
      </w:r>
      <w:r w:rsidR="00974EFA">
        <w:t xml:space="preserve"> with 5 being perfect reception, and 1 is the lowest perceived audio quality. Values of 4 and above are good, 3-4 is fair, 2-3 is poor etc.</w:t>
      </w:r>
      <w:r w:rsidR="00322B49">
        <w:t xml:space="preserve"> Typical values for Voice over IP (VoIP)</w:t>
      </w:r>
      <w:r w:rsidR="00322B49">
        <w:rPr>
          <w:rStyle w:val="EndnoteReference"/>
        </w:rPr>
        <w:endnoteReference w:id="40"/>
      </w:r>
      <w:r w:rsidR="00322B49">
        <w:t xml:space="preserve"> are 3.5 to 4.2</w:t>
      </w:r>
      <w:r w:rsidR="00322B49">
        <w:rPr>
          <w:rStyle w:val="EndnoteReference"/>
        </w:rPr>
        <w:endnoteReference w:id="41"/>
      </w:r>
      <w:r w:rsidR="00322B49">
        <w:t xml:space="preserve">. Values for the MOS derived from PingER measurements to regions of the world can be seen in </w:t>
      </w:r>
      <w:r w:rsidR="008D032A">
        <w:fldChar w:fldCharType="begin"/>
      </w:r>
      <w:r w:rsidR="005D16A4">
        <w:instrText xml:space="preserve"> REF _Ref266962235 \h </w:instrText>
      </w:r>
      <w:r w:rsidR="008D032A">
        <w:fldChar w:fldCharType="separate"/>
      </w:r>
      <w:r w:rsidR="00A7265E">
        <w:t xml:space="preserve">Figure </w:t>
      </w:r>
      <w:r w:rsidR="00A7265E">
        <w:rPr>
          <w:noProof/>
        </w:rPr>
        <w:t>8</w:t>
      </w:r>
      <w:r w:rsidR="008D032A">
        <w:fldChar w:fldCharType="end"/>
      </w:r>
      <w:r w:rsidR="00322B49">
        <w:t>.</w:t>
      </w:r>
      <w:r w:rsidR="00322B49" w:rsidRPr="00322B49">
        <w:t xml:space="preserve"> </w:t>
      </w:r>
    </w:p>
    <w:p w:rsidR="00D950B9" w:rsidRDefault="00D950B9" w:rsidP="00D950B9">
      <w:pPr>
        <w:pStyle w:val="Paragraph"/>
      </w:pPr>
      <w:r>
        <w:t>It is seen that N. America, Europe, E. Asia and Oceania have been fair to good all this century. Russia, Latin America and the Middle East improved dramatically in 2000-2001 as many of the sites moved from satellite to land-lines. South Asia and Central Asia are now just about usable. The latter is confirmed by personal experience, since SLAC can now hold regular VoIP meetings with SEECS/NUST in Pakistan using Skype</w:t>
      </w:r>
      <w:r>
        <w:rPr>
          <w:rStyle w:val="EndnoteReference"/>
        </w:rPr>
        <w:endnoteReference w:id="42"/>
      </w:r>
      <w:r>
        <w:t>. Though the quality is poor, it is usable. A more serious inhibitor is the reliability of the connection due to power outages in Islamabad.  Africa’s performance on average is well below the limit for VoIP calls from SLAC.</w:t>
      </w:r>
    </w:p>
    <w:p w:rsidR="00D950B9" w:rsidRDefault="00D950B9" w:rsidP="00322B49">
      <w:pPr>
        <w:pStyle w:val="Paragraph"/>
      </w:pPr>
    </w:p>
    <w:p w:rsidR="00322B49" w:rsidRDefault="00DE1EA4" w:rsidP="005D16A4">
      <w:pPr>
        <w:pStyle w:val="Paragraph"/>
        <w:ind w:firstLine="0"/>
      </w:pPr>
      <w:r>
        <w:rPr>
          <w:noProof/>
          <w:lang w:val="en-US"/>
        </w:rPr>
        <w:lastRenderedPageBreak/>
        <w:drawing>
          <wp:inline distT="0" distB="0" distL="0" distR="0">
            <wp:extent cx="5755005" cy="3129236"/>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5755005" cy="3129236"/>
                    </a:xfrm>
                    <a:prstGeom prst="rect">
                      <a:avLst/>
                    </a:prstGeom>
                    <a:noFill/>
                    <a:ln w="9525">
                      <a:noFill/>
                      <a:miter lim="800000"/>
                      <a:headEnd/>
                      <a:tailEnd/>
                    </a:ln>
                  </pic:spPr>
                </pic:pic>
              </a:graphicData>
            </a:graphic>
          </wp:inline>
        </w:drawing>
      </w:r>
    </w:p>
    <w:p w:rsidR="00322B49" w:rsidRDefault="00322B49" w:rsidP="00322B49">
      <w:pPr>
        <w:pStyle w:val="Caption"/>
        <w:jc w:val="both"/>
      </w:pPr>
      <w:bookmarkStart w:id="6" w:name="_Ref266962235"/>
      <w:r>
        <w:t xml:space="preserve">Figure </w:t>
      </w:r>
      <w:fldSimple w:instr=" SEQ Figure \* ARABIC ">
        <w:r w:rsidR="008E59EC">
          <w:rPr>
            <w:noProof/>
          </w:rPr>
          <w:t>8</w:t>
        </w:r>
      </w:fldSimple>
      <w:bookmarkEnd w:id="6"/>
      <w:r>
        <w:t>: MOS measured from SLAC to regions of the world.</w:t>
      </w:r>
    </w:p>
    <w:p w:rsidR="00DE1EA4" w:rsidRDefault="00DE1EA4" w:rsidP="00105286">
      <w:pPr>
        <w:pStyle w:val="Paragraph"/>
      </w:pPr>
      <w:r>
        <w:t xml:space="preserve">Looking in more detail at the MOS values </w:t>
      </w:r>
      <w:r w:rsidR="00B04B50">
        <w:t xml:space="preserve">(y axis) </w:t>
      </w:r>
      <w:r>
        <w:t>seen from SLAC for 2009 as a function of country</w:t>
      </w:r>
      <w:r w:rsidR="00B04B50">
        <w:t xml:space="preserve"> (bubble)</w:t>
      </w:r>
      <w:r>
        <w:t>, region</w:t>
      </w:r>
      <w:r w:rsidR="00B04B50">
        <w:t xml:space="preserve"> (color)</w:t>
      </w:r>
      <w:r>
        <w:t xml:space="preserve">, population </w:t>
      </w:r>
      <w:r w:rsidR="00B04B50">
        <w:t xml:space="preserve">(size of the bubble) </w:t>
      </w:r>
      <w:r>
        <w:t xml:space="preserve">and number of mobile subscriptions per 1000 population </w:t>
      </w:r>
      <w:r w:rsidR="00B04B50">
        <w:t xml:space="preserve">(x axis) </w:t>
      </w:r>
      <w:r>
        <w:t>we get the bubble plot seen in Figure.</w:t>
      </w:r>
    </w:p>
    <w:p w:rsidR="00B04B50" w:rsidRDefault="00B04B50" w:rsidP="00B04B50">
      <w:pPr>
        <w:pStyle w:val="Paragraph"/>
        <w:keepNext/>
        <w:ind w:firstLine="0"/>
      </w:pPr>
      <w:r>
        <w:rPr>
          <w:noProof/>
          <w:lang w:val="en-US"/>
        </w:rPr>
        <w:drawing>
          <wp:inline distT="0" distB="0" distL="0" distR="0">
            <wp:extent cx="5755005" cy="2828061"/>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5755005" cy="2828061"/>
                    </a:xfrm>
                    <a:prstGeom prst="rect">
                      <a:avLst/>
                    </a:prstGeom>
                    <a:noFill/>
                    <a:ln w="9525">
                      <a:noFill/>
                      <a:miter lim="800000"/>
                      <a:headEnd/>
                      <a:tailEnd/>
                    </a:ln>
                  </pic:spPr>
                </pic:pic>
              </a:graphicData>
            </a:graphic>
          </wp:inline>
        </w:drawing>
      </w:r>
    </w:p>
    <w:p w:rsidR="00DE1EA4" w:rsidRDefault="00B04B50" w:rsidP="00B04B50">
      <w:pPr>
        <w:pStyle w:val="Caption"/>
        <w:jc w:val="both"/>
      </w:pPr>
      <w:r>
        <w:t xml:space="preserve">Figure </w:t>
      </w:r>
      <w:fldSimple w:instr=" SEQ Figure \* ARABIC ">
        <w:r w:rsidR="008E59EC">
          <w:rPr>
            <w:noProof/>
          </w:rPr>
          <w:t>9</w:t>
        </w:r>
      </w:fldSimple>
      <w:r>
        <w:t>: Worldwide Country MOS seen from SLAC vs. mobile subscriptions per 1000 population.</w:t>
      </w:r>
    </w:p>
    <w:p w:rsidR="00B04B50" w:rsidRDefault="00B04B50" w:rsidP="000D09E1">
      <w:pPr>
        <w:jc w:val="both"/>
      </w:pPr>
      <w:r>
        <w:t xml:space="preserve">It is seen that internet connectivity to most countries and in particular those with the larger populations is </w:t>
      </w:r>
      <w:r w:rsidR="000D09E1">
        <w:t>usable</w:t>
      </w:r>
      <w:r>
        <w:t xml:space="preserve"> for VoIP. This is encouraging given the increasing dependence on VoIP. </w:t>
      </w:r>
      <w:r w:rsidR="000D09E1">
        <w:t xml:space="preserve">Many </w:t>
      </w:r>
      <w:r>
        <w:t>African countries (blue)</w:t>
      </w:r>
      <w:r w:rsidR="000D09E1">
        <w:t xml:space="preserve"> including Nigeria and South Africa fall below the threshold though the Mediterranean African countries such as Egypt have acceptable performance.</w:t>
      </w:r>
      <w:r>
        <w:t xml:space="preserve"> </w:t>
      </w:r>
      <w:r w:rsidR="000D09E1">
        <w:t xml:space="preserve">Several developed or developing countries such as Russia, several European countries, and some Gulf states already have over 1 mobile phone per capita. There is a medium strength positive correlation </w:t>
      </w:r>
      <w:r w:rsidR="00CA0949">
        <w:t>(R</w:t>
      </w:r>
      <w:r w:rsidR="00CA0949" w:rsidRPr="00CA0949">
        <w:rPr>
          <w:vertAlign w:val="superscript"/>
        </w:rPr>
        <w:t>2</w:t>
      </w:r>
      <w:r w:rsidR="00CA0949">
        <w:t xml:space="preserve"> = 0.46) </w:t>
      </w:r>
      <w:r w:rsidR="000D09E1">
        <w:t>between the MOS and the num</w:t>
      </w:r>
      <w:r w:rsidR="00CA0949">
        <w:t>ber of mobile phones per capita.</w:t>
      </w:r>
    </w:p>
    <w:p w:rsidR="00CA0949" w:rsidRDefault="00CA0949" w:rsidP="00CA0949">
      <w:pPr>
        <w:pStyle w:val="Heading1"/>
      </w:pPr>
      <w:r>
        <w:lastRenderedPageBreak/>
        <w:t>The Digital Divide</w:t>
      </w:r>
    </w:p>
    <w:p w:rsidR="00B04B50" w:rsidRPr="00B04B50" w:rsidRDefault="00CA0949" w:rsidP="000D09E1">
      <w:pPr>
        <w:jc w:val="both"/>
      </w:pPr>
      <w:r>
        <w:t>“</w:t>
      </w:r>
      <w:r w:rsidRPr="00CA0949">
        <w:t>The digital divide refers to the gap between people with effective access to digital and information technology, and those with very limited or no access at all. It includes the imbalance both in physical access to technology and the resources and skills needed to effectively p</w:t>
      </w:r>
      <w:r>
        <w:t>articipate as a digital citizen” from Wikipedia</w:t>
      </w:r>
      <w:r>
        <w:rPr>
          <w:rStyle w:val="EndnoteReference"/>
        </w:rPr>
        <w:endnoteReference w:id="43"/>
      </w:r>
      <w:r>
        <w:t>.  There are many digital divides including those associated with: age of population; city vs. rural population; the rich vs. the poor; and our main interest that associated with regions of the world.</w:t>
      </w:r>
      <w:r w:rsidR="00A30B11">
        <w:t xml:space="preserve"> For the current purposes we consider the Internet performance as measured by the derived TCP throughput compared with two UN development indices. </w:t>
      </w:r>
    </w:p>
    <w:p w:rsidR="00105286" w:rsidRDefault="00A30B11" w:rsidP="00A30B11">
      <w:pPr>
        <w:pStyle w:val="Heading2"/>
      </w:pPr>
      <w:r>
        <w:t>Human Development Index (HDI)</w:t>
      </w:r>
    </w:p>
    <w:p w:rsidR="00A30B11" w:rsidRDefault="00A30B11" w:rsidP="00A30B11">
      <w:pPr>
        <w:pStyle w:val="Firstparagraph"/>
      </w:pPr>
      <w:r>
        <w:t>The UNDP Human Development Indicator (HDI)</w:t>
      </w:r>
      <w:r>
        <w:rPr>
          <w:rStyle w:val="EndnoteReference"/>
        </w:rPr>
        <w:endnoteReference w:id="44"/>
      </w:r>
      <w:r>
        <w:t xml:space="preserve"> measures the average achievements in a country in three basic dimensions of human development: </w:t>
      </w:r>
    </w:p>
    <w:p w:rsidR="00A30B11" w:rsidRDefault="00A30B11" w:rsidP="00A30B11">
      <w:pPr>
        <w:pStyle w:val="Firstparagraph"/>
        <w:numPr>
          <w:ilvl w:val="0"/>
          <w:numId w:val="31"/>
        </w:numPr>
      </w:pPr>
      <w:r>
        <w:t xml:space="preserve">A long and healthy life, as measured by life expectancy at birth </w:t>
      </w:r>
    </w:p>
    <w:p w:rsidR="00A30B11" w:rsidRDefault="00A30B11" w:rsidP="00A30B11">
      <w:pPr>
        <w:pStyle w:val="Firstparagraph"/>
        <w:numPr>
          <w:ilvl w:val="0"/>
          <w:numId w:val="31"/>
        </w:numPr>
      </w:pPr>
      <w:r>
        <w:t xml:space="preserve">Knowledge, as measured by the adult literacy rate (with two-thirds weight) and the combined primary, secondary and tertiary education gross enrollment ratio (with one-third weight) </w:t>
      </w:r>
    </w:p>
    <w:p w:rsidR="00A30B11" w:rsidRDefault="00A30B11" w:rsidP="00A30B11">
      <w:pPr>
        <w:pStyle w:val="Firstparagraph"/>
        <w:numPr>
          <w:ilvl w:val="0"/>
          <w:numId w:val="31"/>
        </w:numPr>
      </w:pPr>
      <w:r>
        <w:t>A decent standard of living, as measured by GDP per capita (or Purchasing Power Parity (PPP) in US$).</w:t>
      </w:r>
    </w:p>
    <w:p w:rsidR="00A30B11" w:rsidRDefault="00A30B11" w:rsidP="00A30B11">
      <w:pPr>
        <w:pStyle w:val="Paragraph"/>
        <w:ind w:firstLine="0"/>
      </w:pPr>
      <w:r>
        <w:t>A bubble plot of the HDI vs. TCP throughput is shown in Figure</w:t>
      </w:r>
      <w:r w:rsidR="00B632AB">
        <w:t xml:space="preserve"> created using the PingER motion chart application</w:t>
      </w:r>
      <w:r w:rsidR="00B632AB">
        <w:rPr>
          <w:rStyle w:val="EndnoteReference"/>
        </w:rPr>
        <w:endnoteReference w:id="45"/>
      </w:r>
      <w:r w:rsidR="00B632AB">
        <w:t>.</w:t>
      </w:r>
    </w:p>
    <w:p w:rsidR="00A30B11" w:rsidRDefault="00A30B11" w:rsidP="00A30B11">
      <w:pPr>
        <w:pStyle w:val="Paragraph"/>
        <w:keepNext/>
        <w:ind w:firstLine="0"/>
      </w:pPr>
      <w:r>
        <w:rPr>
          <w:noProof/>
          <w:lang w:val="en-US"/>
        </w:rPr>
        <w:drawing>
          <wp:inline distT="0" distB="0" distL="0" distR="0">
            <wp:extent cx="5755005" cy="3827358"/>
            <wp:effectExtent l="19050" t="0" r="0" b="0"/>
            <wp:docPr id="40" name="Picture 40" descr="MotionChartsSlac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otionChartsSlac copy"/>
                    <pic:cNvPicPr>
                      <a:picLocks noChangeAspect="1" noChangeArrowheads="1"/>
                    </pic:cNvPicPr>
                  </pic:nvPicPr>
                  <pic:blipFill>
                    <a:blip r:embed="rId16" cstate="print"/>
                    <a:srcRect l="803" t="1202"/>
                    <a:stretch>
                      <a:fillRect/>
                    </a:stretch>
                  </pic:blipFill>
                  <pic:spPr bwMode="auto">
                    <a:xfrm>
                      <a:off x="0" y="0"/>
                      <a:ext cx="5755005" cy="3827358"/>
                    </a:xfrm>
                    <a:prstGeom prst="rect">
                      <a:avLst/>
                    </a:prstGeom>
                    <a:noFill/>
                    <a:ln w="9525">
                      <a:noFill/>
                      <a:miter lim="800000"/>
                      <a:headEnd/>
                      <a:tailEnd/>
                    </a:ln>
                  </pic:spPr>
                </pic:pic>
              </a:graphicData>
            </a:graphic>
          </wp:inline>
        </w:drawing>
      </w:r>
    </w:p>
    <w:p w:rsidR="00A30B11" w:rsidRDefault="00A30B11" w:rsidP="00A30B11">
      <w:pPr>
        <w:pStyle w:val="Caption"/>
        <w:jc w:val="both"/>
      </w:pPr>
      <w:r>
        <w:t xml:space="preserve">Figure </w:t>
      </w:r>
      <w:fldSimple w:instr=" SEQ Figure \* ARABIC ">
        <w:r w:rsidR="008E59EC">
          <w:rPr>
            <w:noProof/>
          </w:rPr>
          <w:t>10</w:t>
        </w:r>
      </w:fldSimple>
      <w:r>
        <w:t xml:space="preserve">: </w:t>
      </w:r>
      <w:r w:rsidRPr="00FB13B4">
        <w:t xml:space="preserve">Comparison of PingER derived throughputs seen from N. America to various countries and regions versus </w:t>
      </w:r>
      <w:r w:rsidR="003C2C3D">
        <w:t>the HDI</w:t>
      </w:r>
      <w:r w:rsidRPr="00FB13B4">
        <w:t>.</w:t>
      </w:r>
    </w:p>
    <w:p w:rsidR="00B632AB" w:rsidRDefault="00B632AB" w:rsidP="00B632AB">
      <w:r w:rsidRPr="00B632AB">
        <w:t xml:space="preserve">As expected countries in Africa generally occupy the lower values in x and y, and </w:t>
      </w:r>
      <w:r>
        <w:t xml:space="preserve">North American, </w:t>
      </w:r>
      <w:r w:rsidRPr="00B632AB">
        <w:t>European countries together with Australia, New Zealand, Korea and Japan occupy the higher values of x and y.</w:t>
      </w:r>
    </w:p>
    <w:p w:rsidR="00B632AB" w:rsidRDefault="00B632AB" w:rsidP="00B632AB">
      <w:pPr>
        <w:pStyle w:val="Heading2"/>
      </w:pPr>
      <w:r>
        <w:lastRenderedPageBreak/>
        <w:t>Digital Opportunity Index (DOI)</w:t>
      </w:r>
    </w:p>
    <w:p w:rsidR="00A97CEB" w:rsidRDefault="00933989" w:rsidP="00933989">
      <w:pPr>
        <w:pStyle w:val="Firstparagraph"/>
      </w:pPr>
      <w:r>
        <w:rPr>
          <w:noProof/>
          <w:lang w:val="en-US"/>
        </w:rPr>
        <w:drawing>
          <wp:anchor distT="0" distB="0" distL="114300" distR="114300" simplePos="0" relativeHeight="251676672" behindDoc="0" locked="0" layoutInCell="1" allowOverlap="1">
            <wp:simplePos x="0" y="0"/>
            <wp:positionH relativeFrom="column">
              <wp:posOffset>-52705</wp:posOffset>
            </wp:positionH>
            <wp:positionV relativeFrom="paragraph">
              <wp:posOffset>621665</wp:posOffset>
            </wp:positionV>
            <wp:extent cx="5863590" cy="3867150"/>
            <wp:effectExtent l="19050" t="0" r="3810" b="0"/>
            <wp:wrapSquare wrapText="bothSides"/>
            <wp:docPr id="43" name="Picture 43" descr="MotionChartCer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tionChartCern copy"/>
                    <pic:cNvPicPr>
                      <a:picLocks noChangeAspect="1" noChangeArrowheads="1"/>
                    </pic:cNvPicPr>
                  </pic:nvPicPr>
                  <pic:blipFill>
                    <a:blip r:embed="rId17" cstate="print"/>
                    <a:srcRect/>
                    <a:stretch>
                      <a:fillRect/>
                    </a:stretch>
                  </pic:blipFill>
                  <pic:spPr bwMode="auto">
                    <a:xfrm>
                      <a:off x="0" y="0"/>
                      <a:ext cx="5863590" cy="3867150"/>
                    </a:xfrm>
                    <a:prstGeom prst="rect">
                      <a:avLst/>
                    </a:prstGeom>
                    <a:noFill/>
                    <a:ln w="9525">
                      <a:noFill/>
                      <a:miter lim="800000"/>
                      <a:headEnd/>
                      <a:tailEnd/>
                    </a:ln>
                  </pic:spPr>
                </pic:pic>
              </a:graphicData>
            </a:graphic>
          </wp:anchor>
        </w:drawing>
      </w:r>
      <w:r w:rsidR="00B632AB" w:rsidRPr="00B632AB">
        <w:t xml:space="preserve">The </w:t>
      </w:r>
      <w:r w:rsidR="00AF712D">
        <w:t>DOI</w:t>
      </w:r>
      <w:r w:rsidR="00AF712D">
        <w:rPr>
          <w:rStyle w:val="EndnoteReference"/>
        </w:rPr>
        <w:endnoteReference w:id="46"/>
      </w:r>
      <w:r w:rsidR="00B632AB" w:rsidRPr="00B632AB">
        <w:t xml:space="preserve"> is a comprehensive metric made up of a composite of 11 core indicators that aims to track progress made in infrastructure, opportunity and utilization. </w:t>
      </w:r>
      <w:r>
        <w:t xml:space="preserve"> </w:t>
      </w:r>
      <w:r w:rsidR="00A97CEB">
        <w:t>A snapshot of the PingER motion chart for the DOI versus PingER’s derived normalized</w:t>
      </w:r>
      <w:r w:rsidR="00A97CEB">
        <w:rPr>
          <w:rStyle w:val="EndnoteReference"/>
        </w:rPr>
        <w:endnoteReference w:id="47"/>
      </w:r>
      <w:r w:rsidR="00A97CEB">
        <w:t xml:space="preserve"> TCP throughput is shown in </w:t>
      </w:r>
      <w:fldSimple w:instr=" REF _Ref266970913 \h  \* MERGEFORMAT ">
        <w:r w:rsidR="00A7265E">
          <w:t xml:space="preserve">Figure </w:t>
        </w:r>
        <w:r w:rsidR="00A7265E">
          <w:rPr>
            <w:noProof/>
          </w:rPr>
          <w:t>11</w:t>
        </w:r>
      </w:fldSimple>
      <w:r w:rsidR="003C2C3D">
        <w:t>.</w:t>
      </w:r>
    </w:p>
    <w:p w:rsidR="00A97CEB" w:rsidRDefault="00A97CEB" w:rsidP="00A97CEB">
      <w:pPr>
        <w:pStyle w:val="Caption"/>
      </w:pPr>
      <w:bookmarkStart w:id="7" w:name="_Ref266970913"/>
      <w:bookmarkStart w:id="8" w:name="_Ref266969800"/>
      <w:r>
        <w:t xml:space="preserve">Figure </w:t>
      </w:r>
      <w:fldSimple w:instr=" SEQ Figure \* ARABIC ">
        <w:r w:rsidR="008E59EC">
          <w:rPr>
            <w:noProof/>
          </w:rPr>
          <w:t>11</w:t>
        </w:r>
      </w:fldSimple>
      <w:bookmarkEnd w:id="7"/>
      <w:r>
        <w:t>: DOI versus Normalized derived TCP throughput</w:t>
      </w:r>
      <w:bookmarkEnd w:id="8"/>
    </w:p>
    <w:p w:rsidR="00A30B11" w:rsidRDefault="00805982" w:rsidP="00C67614">
      <w:pPr>
        <w:pStyle w:val="Heading1"/>
      </w:pPr>
      <w:r>
        <w:rPr>
          <w:noProof/>
          <w:lang w:val="en-US"/>
        </w:rPr>
        <w:drawing>
          <wp:anchor distT="0" distB="0" distL="114300" distR="114300" simplePos="0" relativeHeight="251675648" behindDoc="0" locked="0" layoutInCell="1" allowOverlap="1">
            <wp:simplePos x="0" y="0"/>
            <wp:positionH relativeFrom="column">
              <wp:posOffset>3881120</wp:posOffset>
            </wp:positionH>
            <wp:positionV relativeFrom="paragraph">
              <wp:posOffset>234950</wp:posOffset>
            </wp:positionV>
            <wp:extent cx="1743075" cy="1695450"/>
            <wp:effectExtent l="19050" t="0" r="9525" b="0"/>
            <wp:wrapSquare wrapText="bothSides"/>
            <wp:docPr id="46" name="Picture 46" descr="map-minrtt-africa-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p-minrtt-africa-aug2009"/>
                    <pic:cNvPicPr>
                      <a:picLocks noChangeAspect="1" noChangeArrowheads="1"/>
                    </pic:cNvPicPr>
                  </pic:nvPicPr>
                  <pic:blipFill>
                    <a:blip r:embed="rId18" cstate="print"/>
                    <a:srcRect/>
                    <a:stretch>
                      <a:fillRect/>
                    </a:stretch>
                  </pic:blipFill>
                  <pic:spPr bwMode="auto">
                    <a:xfrm>
                      <a:off x="0" y="0"/>
                      <a:ext cx="1743075" cy="1695450"/>
                    </a:xfrm>
                    <a:prstGeom prst="rect">
                      <a:avLst/>
                    </a:prstGeom>
                    <a:noFill/>
                    <a:ln w="9525">
                      <a:noFill/>
                      <a:miter lim="800000"/>
                      <a:headEnd/>
                      <a:tailEnd/>
                    </a:ln>
                  </pic:spPr>
                </pic:pic>
              </a:graphicData>
            </a:graphic>
          </wp:anchor>
        </w:drawing>
      </w:r>
      <w:r w:rsidR="00A97CEB">
        <w:t xml:space="preserve"> </w:t>
      </w:r>
      <w:r w:rsidR="00C67614">
        <w:t>African Situation</w:t>
      </w:r>
    </w:p>
    <w:p w:rsidR="007065DC" w:rsidRPr="007065DC" w:rsidRDefault="008D032A" w:rsidP="007065DC">
      <w:pPr>
        <w:pStyle w:val="Firstparagraph"/>
      </w:pPr>
      <w:r w:rsidRPr="008D032A">
        <w:rPr>
          <w:noProof/>
        </w:rPr>
        <w:pict>
          <v:shape id="_x0000_s1037" type="#_x0000_t202" style="position:absolute;left:0;text-align:left;margin-left:305.6pt;margin-top:119.5pt;width:137.25pt;height:51pt;z-index:251678720" stroked="f">
            <v:textbox style="mso-fit-shape-to-text:t" inset="0,0,0,0">
              <w:txbxContent>
                <w:p w:rsidR="003627F9" w:rsidRPr="00933989" w:rsidRDefault="003627F9" w:rsidP="00933989">
                  <w:pPr>
                    <w:pStyle w:val="Caption"/>
                  </w:pPr>
                  <w:bookmarkStart w:id="9" w:name="_Ref266971683"/>
                  <w:r>
                    <w:t xml:space="preserve">Figure </w:t>
                  </w:r>
                  <w:fldSimple w:instr=" SEQ Figure \* ARABIC ">
                    <w:r w:rsidR="008E59EC">
                      <w:rPr>
                        <w:noProof/>
                      </w:rPr>
                      <w:t>12</w:t>
                    </w:r>
                  </w:fldSimple>
                  <w:bookmarkEnd w:id="9"/>
                  <w:r>
                    <w:t>: PingER minimum RTT to African countries as seen from SLAC.</w:t>
                  </w:r>
                </w:p>
              </w:txbxContent>
            </v:textbox>
            <w10:wrap type="square"/>
          </v:shape>
        </w:pict>
      </w:r>
      <w:r w:rsidR="00C67614">
        <w:t>A</w:t>
      </w:r>
      <w:r w:rsidR="003C2C3D">
        <w:t>s</w:t>
      </w:r>
      <w:r w:rsidR="00C67614">
        <w:t xml:space="preserve"> has been shown above the situation in Africa is dire, not only is it behind in most development measures, but up until now it has been falling further behind.</w:t>
      </w:r>
      <w:r w:rsidR="003C2C3D">
        <w:t xml:space="preserve">  To a large extent this is due to the large number of countries that had only </w:t>
      </w:r>
      <w:r w:rsidR="00933989">
        <w:t xml:space="preserve">Geo Stationary </w:t>
      </w:r>
      <w:r w:rsidR="00B051F9">
        <w:t xml:space="preserve">(GEOS) </w:t>
      </w:r>
      <w:r w:rsidR="003C2C3D">
        <w:t xml:space="preserve">satellite connections. This results in large RTTs (over </w:t>
      </w:r>
      <w:r w:rsidR="00B051F9">
        <w:t xml:space="preserve">400 </w:t>
      </w:r>
      <w:r w:rsidR="003C2C3D">
        <w:t xml:space="preserve">ms) and is illustrated in the map of Africa shown in </w:t>
      </w:r>
      <w:r>
        <w:fldChar w:fldCharType="begin"/>
      </w:r>
      <w:r w:rsidR="00B051F9">
        <w:instrText xml:space="preserve"> REF _Ref266971683 \h </w:instrText>
      </w:r>
      <w:r>
        <w:fldChar w:fldCharType="separate"/>
      </w:r>
      <w:r w:rsidR="00A7265E">
        <w:t xml:space="preserve">Figure </w:t>
      </w:r>
      <w:r w:rsidR="00A7265E">
        <w:rPr>
          <w:noProof/>
        </w:rPr>
        <w:t>12</w:t>
      </w:r>
      <w:r>
        <w:fldChar w:fldCharType="end"/>
      </w:r>
      <w:r w:rsidR="003C2C3D">
        <w:t>. The countries with satelli</w:t>
      </w:r>
      <w:r w:rsidR="00933989">
        <w:t>te only access are shown in red. It is seen that most of East and Central Africa had only satellite access at the start of 2009. At this time the only fibre to sub-Saharan Africa was the SAT3</w:t>
      </w:r>
      <w:r w:rsidR="00805982">
        <w:t>/SAFE</w:t>
      </w:r>
      <w:r w:rsidR="00805982">
        <w:rPr>
          <w:rStyle w:val="EndnoteReference"/>
        </w:rPr>
        <w:endnoteReference w:id="48"/>
      </w:r>
      <w:r w:rsidR="00933989">
        <w:t xml:space="preserve"> cable down the west coast of Africa. This was </w:t>
      </w:r>
      <w:r w:rsidR="00B051F9">
        <w:t>run by a consortium of state monopolies</w:t>
      </w:r>
      <w:r w:rsidR="00933989">
        <w:t xml:space="preserve"> that had v</w:t>
      </w:r>
      <w:r w:rsidR="00B051F9">
        <w:t>ery ex</w:t>
      </w:r>
      <w:r w:rsidR="00933989">
        <w:t>pensive rates</w:t>
      </w:r>
      <w:r w:rsidR="00B051F9">
        <w:t>.</w:t>
      </w:r>
      <w:r w:rsidR="00130092">
        <w:t xml:space="preserve"> The capacity of links between various regions of the world as seen in Figure dramatically illustrates the </w:t>
      </w:r>
      <w:r w:rsidR="007065DC">
        <w:t>very limited capacity available to Africa in 2009.</w:t>
      </w:r>
    </w:p>
    <w:p w:rsidR="00933989" w:rsidRDefault="00933989" w:rsidP="00933989">
      <w:pPr>
        <w:pStyle w:val="Paragraph"/>
      </w:pPr>
      <w:r>
        <w:lastRenderedPageBreak/>
        <w:t xml:space="preserve">With the </w:t>
      </w:r>
      <w:r w:rsidR="00B051F9">
        <w:t xml:space="preserve">impetus of  the </w:t>
      </w:r>
      <w:r>
        <w:t xml:space="preserve">World Cup in South Africa in 2010, </w:t>
      </w:r>
      <w:r w:rsidR="00B051F9">
        <w:t>and the vast underdeveloped (&lt; 9% of the African population has Internet access</w:t>
      </w:r>
      <w:r w:rsidR="00B051F9">
        <w:rPr>
          <w:rStyle w:val="EndnoteReference"/>
        </w:rPr>
        <w:endnoteReference w:id="49"/>
      </w:r>
      <w:r w:rsidR="00B051F9">
        <w:t xml:space="preserve">) African market (almost a billion people) several companies </w:t>
      </w:r>
      <w:r w:rsidR="00F21778">
        <w:t xml:space="preserve">have </w:t>
      </w:r>
      <w:r w:rsidR="00B051F9">
        <w:t xml:space="preserve">rushed to install </w:t>
      </w:r>
      <w:r w:rsidR="00A46A88">
        <w:t xml:space="preserve">undersea </w:t>
      </w:r>
      <w:r w:rsidR="00B051F9">
        <w:t xml:space="preserve">fibre </w:t>
      </w:r>
      <w:r w:rsidR="00A46A88">
        <w:t xml:space="preserve">cables </w:t>
      </w:r>
      <w:r w:rsidR="00B051F9">
        <w:t>to A</w:t>
      </w:r>
      <w:r w:rsidR="00A46A88">
        <w:t>frican coastal countries and in parti</w:t>
      </w:r>
      <w:r w:rsidR="008D032A" w:rsidRPr="008D032A">
        <w:rPr>
          <w:noProof/>
        </w:rPr>
        <w:pict>
          <v:shape id="_x0000_s1039" type="#_x0000_t202" style="position:absolute;left:0;text-align:left;margin-left:1.85pt;margin-top:197.7pt;width:210pt;height:.05pt;z-index:251681792;mso-position-horizontal-relative:text;mso-position-vertical-relative:text" stroked="f">
            <v:textbox style="mso-fit-shape-to-text:t" inset="0,0,0,0">
              <w:txbxContent>
                <w:p w:rsidR="003627F9" w:rsidRPr="008B46C7" w:rsidRDefault="003627F9" w:rsidP="007065DC">
                  <w:pPr>
                    <w:pStyle w:val="Caption"/>
                  </w:pPr>
                  <w:r>
                    <w:t xml:space="preserve">Figure </w:t>
                  </w:r>
                  <w:fldSimple w:instr=" SEQ Figure \* ARABIC ">
                    <w:r w:rsidR="008E59EC">
                      <w:rPr>
                        <w:noProof/>
                      </w:rPr>
                      <w:t>13</w:t>
                    </w:r>
                  </w:fldSimple>
                  <w:r>
                    <w:t>: Internet capacity between various regions of the world in 2009. Source: Telegeography.</w:t>
                  </w:r>
                </w:p>
              </w:txbxContent>
            </v:textbox>
            <w10:wrap type="square"/>
          </v:shape>
        </w:pict>
      </w:r>
      <w:r w:rsidR="007065DC" w:rsidRPr="007065DC">
        <w:rPr>
          <w:noProof/>
          <w:lang w:val="en-US"/>
        </w:rPr>
        <w:drawing>
          <wp:anchor distT="0" distB="0" distL="114300" distR="114300" simplePos="0" relativeHeight="251679744" behindDoc="0" locked="0" layoutInCell="1" allowOverlap="1">
            <wp:simplePos x="0" y="0"/>
            <wp:positionH relativeFrom="column">
              <wp:posOffset>23495</wp:posOffset>
            </wp:positionH>
            <wp:positionV relativeFrom="paragraph">
              <wp:posOffset>167640</wp:posOffset>
            </wp:positionV>
            <wp:extent cx="2667000" cy="2286000"/>
            <wp:effectExtent l="19050" t="0" r="0" b="0"/>
            <wp:wrapSquare wrapText="bothSides"/>
            <wp:docPr id="8" name="Picture 2"/>
            <wp:cNvGraphicFramePr/>
            <a:graphic xmlns:a="http://schemas.openxmlformats.org/drawingml/2006/main">
              <a:graphicData uri="http://schemas.openxmlformats.org/drawingml/2006/picture">
                <pic:pic xmlns:pic="http://schemas.openxmlformats.org/drawingml/2006/picture">
                  <pic:nvPicPr>
                    <pic:cNvPr id="8199" name="Picture 13"/>
                    <pic:cNvPicPr>
                      <a:picLocks noChangeAspect="1" noChangeArrowheads="1"/>
                    </pic:cNvPicPr>
                  </pic:nvPicPr>
                  <pic:blipFill>
                    <a:blip r:embed="rId19" cstate="print"/>
                    <a:srcRect/>
                    <a:stretch>
                      <a:fillRect/>
                    </a:stretch>
                  </pic:blipFill>
                  <pic:spPr bwMode="auto">
                    <a:xfrm>
                      <a:off x="0" y="0"/>
                      <a:ext cx="2667000" cy="2286000"/>
                    </a:xfrm>
                    <a:prstGeom prst="rect">
                      <a:avLst/>
                    </a:prstGeom>
                    <a:noFill/>
                    <a:ln w="9525">
                      <a:noFill/>
                      <a:miter lim="800000"/>
                      <a:headEnd/>
                      <a:tailEnd/>
                    </a:ln>
                  </pic:spPr>
                </pic:pic>
              </a:graphicData>
            </a:graphic>
          </wp:anchor>
        </w:drawing>
      </w:r>
      <w:r w:rsidR="00A46A88">
        <w:t>cular the east coast of Africa. This is illustrated in</w:t>
      </w:r>
      <w:r w:rsidR="00A46A88">
        <w:rPr>
          <w:rStyle w:val="EndnoteReference"/>
        </w:rPr>
        <w:endnoteReference w:id="50"/>
      </w:r>
      <w:r w:rsidR="00A46A88">
        <w:t xml:space="preserve">  where it is seen that instead of there being a single cable of 340Gbits</w:t>
      </w:r>
      <w:r w:rsidR="00F21778">
        <w:t>/s</w:t>
      </w:r>
      <w:r w:rsidR="00A46A88">
        <w:t xml:space="preserve"> down the west coast of Africa, there are already or will be by the end of 2010, two cables down the east coast</w:t>
      </w:r>
      <w:r w:rsidR="00805982">
        <w:t xml:space="preserve"> and three down the west coast. Not only do</w:t>
      </w:r>
      <w:r w:rsidR="003B2F65">
        <w:t>es</w:t>
      </w:r>
      <w:r w:rsidR="00805982">
        <w:t xml:space="preserve"> each of these cables have several times the capacity of the original SAT3/SAFE cable but now there is competition. Fortunately ter</w:t>
      </w:r>
      <w:r w:rsidR="001D0EFA">
        <w:t>r</w:t>
      </w:r>
      <w:r w:rsidR="00805982">
        <w:t>estrial fibre already existed</w:t>
      </w:r>
      <w:r w:rsidR="001D0EFA">
        <w:t>,</w:t>
      </w:r>
      <w:r w:rsidR="00805982">
        <w:t xml:space="preserve"> so inland countries such as Uganda</w:t>
      </w:r>
      <w:r w:rsidR="001D0EFA">
        <w:t xml:space="preserve"> and Rwanda already connected </w:t>
      </w:r>
      <w:r w:rsidR="003B2F65">
        <w:t xml:space="preserve">via Kenya to </w:t>
      </w:r>
      <w:r w:rsidR="00805982">
        <w:t>the Seacom cable by</w:t>
      </w:r>
      <w:r w:rsidR="003B2F65">
        <w:t xml:space="preserve"> mid August 2009. The PingER monitoring data measured from ICTP in Italy was able to clearly detect the move from satellite to fibre as the minimum RTT dropped from 700ms to about 350ms to Uganda</w:t>
      </w:r>
      <w:r w:rsidR="003B2F65">
        <w:rPr>
          <w:rStyle w:val="EndnoteReference"/>
        </w:rPr>
        <w:endnoteReference w:id="51"/>
      </w:r>
      <w:r w:rsidR="003B2F65">
        <w:t>.</w:t>
      </w:r>
    </w:p>
    <w:p w:rsidR="00F21778" w:rsidRDefault="00F21778" w:rsidP="00933989">
      <w:pPr>
        <w:pStyle w:val="Paragraph"/>
      </w:pPr>
      <w:r>
        <w:t>With the extra capacity, competition and the emergence of National Research and Education Network (NREN) bodies in Africa</w:t>
      </w:r>
      <w:r>
        <w:rPr>
          <w:rStyle w:val="EndnoteReference"/>
        </w:rPr>
        <w:endnoteReference w:id="52"/>
      </w:r>
      <w:r>
        <w:t xml:space="preserve"> that will enable collective bargaining, direct cross-border connections and a better understand</w:t>
      </w:r>
      <w:r w:rsidR="000B745A">
        <w:t>ing of what to do and whom to work with</w:t>
      </w:r>
      <w:r>
        <w:t>, it is hoped that the situation in Africa will improve dramatically for many African countries.</w:t>
      </w:r>
    </w:p>
    <w:p w:rsidR="008B086B" w:rsidRPr="00933989" w:rsidRDefault="008B086B" w:rsidP="00933989">
      <w:pPr>
        <w:pStyle w:val="Paragraph"/>
      </w:pPr>
      <w:r>
        <w:t xml:space="preserve">Through there is much interest in expanding mobile phone services in Africa from companies such as India’s Bharti Airtel, Vodaphone and France Telecom and there is still lots of room for growth (Africa has 300 million people lacking mobile </w:t>
      </w:r>
      <w:r w:rsidR="007065DC">
        <w:t xml:space="preserve">phone </w:t>
      </w:r>
      <w:r>
        <w:t>access), the best customers already have mobile subscriptions. Thus the next steps will be to extend into poorer areas such as Niger where the per-capita GNP is less than $2/day. In addition</w:t>
      </w:r>
      <w:r w:rsidR="00F12124">
        <w:t>, not only are there more operators per co</w:t>
      </w:r>
      <w:r w:rsidR="007065DC">
        <w:t>untry than</w:t>
      </w:r>
      <w:r w:rsidR="00F12124">
        <w:t xml:space="preserve"> in say</w:t>
      </w:r>
      <w:r w:rsidR="007065DC">
        <w:t xml:space="preserve"> the</w:t>
      </w:r>
      <w:r w:rsidR="00F12124">
        <w:t xml:space="preserve"> U.S. and Europe, but also </w:t>
      </w:r>
      <w:r>
        <w:t xml:space="preserve"> </w:t>
      </w:r>
      <w:r w:rsidR="00F12124">
        <w:t>African customers are less tied to service provider with more than 95% pre-paying rather than having a long term contract and 4-6% of subscribers switching operators per month</w:t>
      </w:r>
      <w:r w:rsidR="00F12124">
        <w:rPr>
          <w:rStyle w:val="EndnoteReference"/>
        </w:rPr>
        <w:endnoteReference w:id="53"/>
      </w:r>
      <w:r w:rsidR="00F12124">
        <w:t xml:space="preserve">. </w:t>
      </w:r>
    </w:p>
    <w:p w:rsidR="009552EE" w:rsidRPr="0038669B" w:rsidRDefault="009552EE" w:rsidP="009552EE">
      <w:pPr>
        <w:pStyle w:val="Heading1"/>
      </w:pPr>
      <w:r>
        <w:t>Conclusion</w:t>
      </w:r>
    </w:p>
    <w:p w:rsidR="00456A38" w:rsidRDefault="00D14716" w:rsidP="00456A38">
      <w:pPr>
        <w:pStyle w:val="Paragraph"/>
        <w:ind w:firstLine="0"/>
      </w:pPr>
      <w:r>
        <w:t xml:space="preserve">The original Internet design has been outstandingly successful in bringing order to enable computers to communicate with one another. As the computers being connected </w:t>
      </w:r>
      <w:r w:rsidR="009E09DA">
        <w:t>becomes</w:t>
      </w:r>
      <w:r>
        <w:t xml:space="preserve"> more ubiquitous, and their purposes increasingly diverse and mobile, the initial design i</w:t>
      </w:r>
      <w:r w:rsidR="009E09DA">
        <w:t xml:space="preserve">s becoming increasingly in need of </w:t>
      </w:r>
      <w:r>
        <w:t xml:space="preserve">extending and improving. </w:t>
      </w:r>
      <w:r w:rsidR="0038450B">
        <w:t>This is increasingly being driven by the mobile computing capabilities of smartphones which are rapidly growing out of the cellphone market and growing faster than other forms of computing. In many cases, cell phones are enabling developing regions to succes</w:t>
      </w:r>
      <w:r w:rsidR="007F4503">
        <w:t>s</w:t>
      </w:r>
      <w:r w:rsidR="0038450B">
        <w:t>fully leapfrog older technologies such as wired phones</w:t>
      </w:r>
      <w:r w:rsidR="00642535">
        <w:t>, and increasingly pr</w:t>
      </w:r>
      <w:r w:rsidR="007F4503">
        <w:t>ovide Internet connectivity. Unfortunatel</w:t>
      </w:r>
      <w:r w:rsidR="00F00A0F">
        <w:t>y with this connectivity come</w:t>
      </w:r>
      <w:r w:rsidR="007F4503">
        <w:t xml:space="preserve"> many issues to do with security, privacy etc. that are only starting to be addressed.</w:t>
      </w:r>
      <w:r w:rsidR="0038450B">
        <w:t xml:space="preserve"> </w:t>
      </w:r>
    </w:p>
    <w:p w:rsidR="007A3358" w:rsidRDefault="00464D21" w:rsidP="007A3358">
      <w:pPr>
        <w:pStyle w:val="Paragraph"/>
        <w:ind w:firstLine="0"/>
      </w:pPr>
      <w:r>
        <w:t>When we look at how the Internet is performing worldwide we see big differences between developed and developing regions</w:t>
      </w:r>
      <w:r w:rsidR="009E09DA">
        <w:t xml:space="preserve">, even worse not only </w:t>
      </w:r>
      <w:r w:rsidR="007A3358">
        <w:t>some regions such as Africa are many years behind, but also they appear to be falling further behind</w:t>
      </w:r>
      <w:r>
        <w:t>. At the same time in many areas the developed world is becoming saturated and so there is much attraction to the growth potential of developing regions. Despite the poorer performance of developing regions, nowadays most regions, with</w:t>
      </w:r>
      <w:r w:rsidR="007A3358">
        <w:t xml:space="preserve"> the major </w:t>
      </w:r>
      <w:r w:rsidR="007A3358">
        <w:lastRenderedPageBreak/>
        <w:t>exception of Africa,</w:t>
      </w:r>
      <w:r>
        <w:t xml:space="preserve"> have sufficiently good Internet performance to support VoIP.</w:t>
      </w:r>
      <w:r w:rsidR="007A3358">
        <w:t xml:space="preserve"> A big hope for Africa is that the impetus of the recent World Cup in South Africa has led to several undersea fibre optic cables being installed to countries on the East and West coast</w:t>
      </w:r>
      <w:r w:rsidR="00597C92">
        <w:t>s</w:t>
      </w:r>
      <w:r w:rsidR="007A3358">
        <w:t xml:space="preserve"> of Africa. Not only are these the first cable</w:t>
      </w:r>
      <w:r w:rsidR="00597C92">
        <w:t>s</w:t>
      </w:r>
      <w:r w:rsidR="007A3358">
        <w:t xml:space="preserve"> to East Africa but in both East and West Africa there are now competing providers.</w:t>
      </w:r>
    </w:p>
    <w:p w:rsidR="00172A36" w:rsidRPr="00172A36" w:rsidRDefault="00172A36" w:rsidP="007A3358">
      <w:pPr>
        <w:pStyle w:val="Heading1"/>
      </w:pPr>
      <w:r w:rsidRPr="00172A36">
        <w:t>Acknowledgements</w:t>
      </w:r>
    </w:p>
    <w:p w:rsidR="00172A36" w:rsidRDefault="003116F8" w:rsidP="006A4A7A">
      <w:pPr>
        <w:pStyle w:val="Firstparagraph"/>
      </w:pPr>
      <w:r>
        <w:t xml:space="preserve">The initial development of PingER was supported by the US DoE. </w:t>
      </w:r>
      <w:r w:rsidR="00597C92">
        <w:t>The Pakistan Higher Education C</w:t>
      </w:r>
      <w:r>
        <w:t xml:space="preserve">ommission’s has funded several </w:t>
      </w:r>
      <w:r w:rsidR="00597C92">
        <w:t xml:space="preserve">graduate students to spend a year as interns at SLAC where they have worked on PingER. </w:t>
      </w:r>
      <w:r>
        <w:t xml:space="preserve">The incentive for continued </w:t>
      </w:r>
      <w:r w:rsidR="00597C92">
        <w:t xml:space="preserve">support </w:t>
      </w:r>
      <w:r>
        <w:t xml:space="preserve">of </w:t>
      </w:r>
      <w:r w:rsidR="00597C92">
        <w:t>PingE</w:t>
      </w:r>
      <w:r>
        <w:t>R</w:t>
      </w:r>
      <w:r w:rsidR="00597C92">
        <w:t xml:space="preserve"> has come from </w:t>
      </w:r>
      <w:r>
        <w:t>the International Committee on Future Accelerators, the International Centre for Theoretical Physics in Trieste (in particular Enrique Canessa and Marco Zennaro), the National University of Science</w:t>
      </w:r>
      <w:r w:rsidR="009E09DA">
        <w:t>s</w:t>
      </w:r>
      <w:r>
        <w:t xml:space="preserve"> and Technology</w:t>
      </w:r>
      <w:r w:rsidR="00080D36">
        <w:t xml:space="preserve"> (in particular Prof Arshad Ali)</w:t>
      </w:r>
      <w:r>
        <w:t xml:space="preserve"> in Pakistan, the International Heliophysical Year </w:t>
      </w:r>
      <w:r w:rsidR="00080D36">
        <w:t xml:space="preserve">(in particular Monique Petitdidier) </w:t>
      </w:r>
      <w:r>
        <w:t>and the electronic Geophysical Year</w:t>
      </w:r>
      <w:r w:rsidR="00080D36">
        <w:t xml:space="preserve"> (in particular Charles Barton)</w:t>
      </w:r>
      <w:r>
        <w:t>. The actual support and ongoing development for keeping PingER running has come from SLAC, FNAL</w:t>
      </w:r>
      <w:r w:rsidR="00080D36">
        <w:t xml:space="preserve"> (Maxim Grigoriev)</w:t>
      </w:r>
      <w:r>
        <w:t>, Georgia Tech</w:t>
      </w:r>
      <w:r w:rsidR="00080D36">
        <w:t xml:space="preserve"> (Warren Matthews)</w:t>
      </w:r>
      <w:r>
        <w:t xml:space="preserve">, NUST </w:t>
      </w:r>
      <w:r w:rsidR="00080D36">
        <w:t xml:space="preserve">(in particular Umar Kalim) </w:t>
      </w:r>
      <w:r>
        <w:t>and all the tireless administrators at the PingER monitoring sites who keep the monitoring nodes running.</w:t>
      </w:r>
      <w:r w:rsidR="00F225EC">
        <w:t xml:space="preserve"> Finally thanks must go to Zafar Gilani for his careful reading of the text and suggestions.</w:t>
      </w:r>
    </w:p>
    <w:p w:rsidR="00613A8B" w:rsidRPr="00613A8B" w:rsidRDefault="00613A8B" w:rsidP="00613A8B">
      <w:pPr>
        <w:pStyle w:val="Heading1"/>
      </w:pPr>
      <w:r>
        <w:t>References</w:t>
      </w:r>
    </w:p>
    <w:sectPr w:rsidR="00613A8B" w:rsidRPr="00613A8B" w:rsidSect="00C54B7E">
      <w:footerReference w:type="even" r:id="rId20"/>
      <w:footerReference w:type="default" r:id="rId21"/>
      <w:pgSz w:w="11899" w:h="16838" w:code="9"/>
      <w:pgMar w:top="1701" w:right="1418" w:bottom="1701" w:left="1418" w:header="709" w:footer="85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701B" w:rsidRDefault="0037701B">
      <w:r>
        <w:separator/>
      </w:r>
    </w:p>
  </w:endnote>
  <w:endnote w:type="continuationSeparator" w:id="0">
    <w:p w:rsidR="0037701B" w:rsidRDefault="0037701B">
      <w:r>
        <w:continuationSeparator/>
      </w:r>
    </w:p>
  </w:endnote>
  <w:endnote w:id="1">
    <w:p w:rsidR="003627F9" w:rsidRPr="009C472C" w:rsidRDefault="003627F9">
      <w:pPr>
        <w:pStyle w:val="EndnoteText"/>
        <w:rPr>
          <w:lang w:val="en-US"/>
        </w:rPr>
      </w:pPr>
      <w:r>
        <w:rPr>
          <w:rStyle w:val="EndnoteReference"/>
        </w:rPr>
        <w:endnoteRef/>
      </w:r>
      <w:r>
        <w:t xml:space="preserve"> </w:t>
      </w:r>
      <w:r>
        <w:rPr>
          <w:lang w:val="en-US"/>
        </w:rPr>
        <w:t xml:space="preserve">See </w:t>
      </w:r>
      <w:hyperlink r:id="rId1" w:history="1">
        <w:r>
          <w:rPr>
            <w:rStyle w:val="Hyperlink"/>
          </w:rPr>
          <w:t>http://www.swivel.com/workbooks/6816-Number-of-Internet-Hosts</w:t>
        </w:r>
      </w:hyperlink>
    </w:p>
  </w:endnote>
  <w:endnote w:id="2">
    <w:p w:rsidR="003627F9" w:rsidRPr="0080059C" w:rsidRDefault="003627F9">
      <w:pPr>
        <w:pStyle w:val="EndnoteText"/>
        <w:rPr>
          <w:lang w:val="en-US"/>
        </w:rPr>
      </w:pPr>
      <w:r>
        <w:rPr>
          <w:rStyle w:val="EndnoteReference"/>
        </w:rPr>
        <w:endnoteRef/>
      </w:r>
      <w:r>
        <w:t xml:space="preserve"> “</w:t>
      </w:r>
      <w:r>
        <w:rPr>
          <w:lang w:val="en-US"/>
        </w:rPr>
        <w:t xml:space="preserve">Internet World Stats”, ITU see: </w:t>
      </w:r>
      <w:hyperlink r:id="rId2" w:history="1">
        <w:r>
          <w:rPr>
            <w:rStyle w:val="Hyperlink"/>
          </w:rPr>
          <w:t>http://www.internetworldstats.com/stats.htm</w:t>
        </w:r>
      </w:hyperlink>
    </w:p>
  </w:endnote>
  <w:endnote w:id="3">
    <w:p w:rsidR="002E31AD" w:rsidRPr="002E31AD" w:rsidRDefault="002E31AD">
      <w:pPr>
        <w:pStyle w:val="EndnoteText"/>
        <w:rPr>
          <w:lang w:val="en-US"/>
        </w:rPr>
      </w:pPr>
      <w:r>
        <w:rPr>
          <w:rStyle w:val="EndnoteReference"/>
        </w:rPr>
        <w:endnoteRef/>
      </w:r>
      <w:r>
        <w:t xml:space="preserve"> </w:t>
      </w:r>
      <w:r>
        <w:rPr>
          <w:lang w:val="en-US"/>
        </w:rPr>
        <w:t xml:space="preserve">“Google presents Vint Cerf”, Vint Cerf, April 13, 2010, see </w:t>
      </w:r>
      <w:hyperlink r:id="rId3" w:history="1">
        <w:r w:rsidRPr="008160E5">
          <w:rPr>
            <w:rStyle w:val="Hyperlink"/>
            <w:lang w:val="en-US"/>
          </w:rPr>
          <w:t>http://www.youtube.com/watch?v=t9M0RPNr9qg</w:t>
        </w:r>
      </w:hyperlink>
      <w:r>
        <w:rPr>
          <w:lang w:val="en-US"/>
        </w:rPr>
        <w:t xml:space="preserve"> </w:t>
      </w:r>
    </w:p>
  </w:endnote>
  <w:endnote w:id="4">
    <w:p w:rsidR="003627F9" w:rsidRPr="007A43FA" w:rsidRDefault="003627F9">
      <w:pPr>
        <w:pStyle w:val="EndnoteText"/>
        <w:rPr>
          <w:lang w:val="en-US"/>
        </w:rPr>
      </w:pPr>
      <w:r>
        <w:rPr>
          <w:rStyle w:val="EndnoteReference"/>
        </w:rPr>
        <w:endnoteRef/>
      </w:r>
      <w:r>
        <w:t xml:space="preserve"> </w:t>
      </w:r>
      <w:r>
        <w:rPr>
          <w:lang w:val="en-US"/>
        </w:rPr>
        <w:t xml:space="preserve">“IPv4 addtess exhaustion”, see: </w:t>
      </w:r>
      <w:hyperlink r:id="rId4" w:history="1">
        <w:r w:rsidRPr="00E1659C">
          <w:rPr>
            <w:rStyle w:val="Hyperlink"/>
            <w:lang w:val="en-US"/>
          </w:rPr>
          <w:t>http://en.wikipedia.org/wiki/IPv4_address_exhaustion</w:t>
        </w:r>
      </w:hyperlink>
      <w:r>
        <w:rPr>
          <w:lang w:val="en-US"/>
        </w:rPr>
        <w:t xml:space="preserve"> </w:t>
      </w:r>
    </w:p>
  </w:endnote>
  <w:endnote w:id="5">
    <w:p w:rsidR="002E31AD" w:rsidRPr="002E31AD" w:rsidRDefault="002E31AD">
      <w:pPr>
        <w:pStyle w:val="EndnoteText"/>
        <w:rPr>
          <w:lang w:val="en-US"/>
        </w:rPr>
      </w:pPr>
      <w:r>
        <w:rPr>
          <w:rStyle w:val="EndnoteReference"/>
        </w:rPr>
        <w:endnoteRef/>
      </w:r>
      <w:r>
        <w:t xml:space="preserve"> </w:t>
      </w:r>
      <w:r>
        <w:rPr>
          <w:lang w:val="en-US"/>
        </w:rPr>
        <w:t xml:space="preserve">“OSI Model”, Wikipedia, see </w:t>
      </w:r>
      <w:hyperlink r:id="rId5" w:history="1">
        <w:r w:rsidRPr="008160E5">
          <w:rPr>
            <w:rStyle w:val="Hyperlink"/>
            <w:lang w:val="en-US"/>
          </w:rPr>
          <w:t>http://en.wikipedia.org/wiki/OSI_model</w:t>
        </w:r>
      </w:hyperlink>
      <w:r>
        <w:rPr>
          <w:lang w:val="en-US"/>
        </w:rPr>
        <w:t xml:space="preserve"> </w:t>
      </w:r>
    </w:p>
  </w:endnote>
  <w:endnote w:id="6">
    <w:p w:rsidR="003627F9" w:rsidRPr="00CE4FB8" w:rsidRDefault="003627F9">
      <w:pPr>
        <w:pStyle w:val="EndnoteText"/>
        <w:rPr>
          <w:lang w:val="en-US"/>
        </w:rPr>
      </w:pPr>
      <w:r>
        <w:rPr>
          <w:rStyle w:val="EndnoteReference"/>
        </w:rPr>
        <w:endnoteRef/>
      </w:r>
      <w:r>
        <w:t xml:space="preserve"> </w:t>
      </w:r>
      <w:r>
        <w:rPr>
          <w:lang w:val="en-US"/>
        </w:rPr>
        <w:t xml:space="preserve">See “Effects of Mediterranean Fibre Cuts, December 2008”, Les Cottrell and Umar Kalim, available at </w:t>
      </w:r>
      <w:r w:rsidRPr="00B97E1F">
        <w:rPr>
          <w:lang w:val="en-US"/>
        </w:rPr>
        <w:t>https://confluence.slac.stanford.edu/display/IEPM/Effects+of+Mediterranean+Fibre+Cuts+December+2008</w:t>
      </w:r>
    </w:p>
  </w:endnote>
  <w:endnote w:id="7">
    <w:p w:rsidR="002E31AD" w:rsidRPr="002E31AD" w:rsidRDefault="002E31AD">
      <w:pPr>
        <w:pStyle w:val="EndnoteText"/>
        <w:rPr>
          <w:lang w:val="en-US"/>
        </w:rPr>
      </w:pPr>
      <w:r>
        <w:rPr>
          <w:rStyle w:val="EndnoteReference"/>
        </w:rPr>
        <w:endnoteRef/>
      </w:r>
      <w:r>
        <w:t xml:space="preserve"> </w:t>
      </w:r>
      <w:r w:rsidR="0066003E">
        <w:rPr>
          <w:lang w:val="en-US"/>
        </w:rPr>
        <w:t>“</w:t>
      </w:r>
      <w:r w:rsidR="0066003E" w:rsidRPr="0066003E">
        <w:rPr>
          <w:lang w:val="en-US"/>
        </w:rPr>
        <w:t>Cisco Visual Networking Index: Forecast and Methodology, 2009-2014</w:t>
      </w:r>
      <w:r w:rsidR="0066003E">
        <w:rPr>
          <w:lang w:val="en-US"/>
        </w:rPr>
        <w:t xml:space="preserve">”, Cisco, June 2, 2010, see </w:t>
      </w:r>
      <w:hyperlink r:id="rId6" w:history="1">
        <w:r w:rsidR="0066003E" w:rsidRPr="008160E5">
          <w:rPr>
            <w:rStyle w:val="Hyperlink"/>
            <w:lang w:val="en-US"/>
          </w:rPr>
          <w:t>http://www1.cisco.com/en/US/solutions/collateral/ns341/ns525/ns537/ns705/ns827/white_paper_c11-481360_ns827_Networking_Solutions_White_Paper.html</w:t>
        </w:r>
      </w:hyperlink>
      <w:r w:rsidR="0066003E">
        <w:rPr>
          <w:lang w:val="en-US"/>
        </w:rPr>
        <w:t xml:space="preserve"> </w:t>
      </w:r>
    </w:p>
  </w:endnote>
  <w:endnote w:id="8">
    <w:p w:rsidR="003627F9" w:rsidRPr="00651DE6" w:rsidRDefault="003627F9" w:rsidP="00651DE6">
      <w:pPr>
        <w:pStyle w:val="EndnoteText"/>
        <w:rPr>
          <w:lang w:val="en-US"/>
        </w:rPr>
      </w:pPr>
      <w:r>
        <w:rPr>
          <w:rStyle w:val="EndnoteReference"/>
        </w:rPr>
        <w:endnoteRef/>
      </w:r>
      <w:r>
        <w:t xml:space="preserve"> </w:t>
      </w:r>
      <w:r>
        <w:rPr>
          <w:lang w:val="en-US"/>
        </w:rPr>
        <w:t xml:space="preserve">“Facebook tightens its grip on the mighty google”, The Sunday Times, see </w:t>
      </w:r>
      <w:hyperlink r:id="rId7" w:history="1">
        <w:r w:rsidRPr="00112EB8">
          <w:rPr>
            <w:rStyle w:val="Hyperlink"/>
            <w:lang w:val="en-US"/>
          </w:rPr>
          <w:t>http://business.timesonline.co.uk/tol/business/industry_sectors/technology/article7069878.ece</w:t>
        </w:r>
      </w:hyperlink>
      <w:r>
        <w:rPr>
          <w:lang w:val="en-US"/>
        </w:rPr>
        <w:t xml:space="preserve"> </w:t>
      </w:r>
    </w:p>
  </w:endnote>
  <w:endnote w:id="9">
    <w:p w:rsidR="003627F9" w:rsidRPr="000E7450" w:rsidRDefault="003627F9">
      <w:pPr>
        <w:pStyle w:val="EndnoteText"/>
        <w:rPr>
          <w:lang w:val="en-US"/>
        </w:rPr>
      </w:pPr>
      <w:r>
        <w:rPr>
          <w:rStyle w:val="EndnoteReference"/>
        </w:rPr>
        <w:endnoteRef/>
      </w:r>
      <w:r>
        <w:t xml:space="preserve"> </w:t>
      </w:r>
      <w:r>
        <w:rPr>
          <w:lang w:val="en-US"/>
        </w:rPr>
        <w:t xml:space="preserve">“Wikileaks”, Wikipedia, see </w:t>
      </w:r>
      <w:hyperlink r:id="rId8" w:history="1">
        <w:r w:rsidRPr="00A4651D">
          <w:rPr>
            <w:rStyle w:val="Hyperlink"/>
            <w:lang w:val="en-US"/>
          </w:rPr>
          <w:t>http://en.wikipedia.org/wiki/Wikileaks</w:t>
        </w:r>
      </w:hyperlink>
      <w:r>
        <w:rPr>
          <w:lang w:val="en-US"/>
        </w:rPr>
        <w:t xml:space="preserve"> </w:t>
      </w:r>
    </w:p>
  </w:endnote>
  <w:endnote w:id="10">
    <w:p w:rsidR="003627F9" w:rsidRPr="00AE1DD9" w:rsidRDefault="003627F9">
      <w:pPr>
        <w:pStyle w:val="EndnoteText"/>
        <w:rPr>
          <w:lang w:val="en-US"/>
        </w:rPr>
      </w:pPr>
      <w:r>
        <w:rPr>
          <w:rStyle w:val="EndnoteReference"/>
        </w:rPr>
        <w:endnoteRef/>
      </w:r>
      <w:r>
        <w:t xml:space="preserve"> </w:t>
      </w:r>
      <w:r>
        <w:rPr>
          <w:lang w:val="en-US"/>
        </w:rPr>
        <w:t xml:space="preserve">“First cell phone a true brick”, Associated Press, see: </w:t>
      </w:r>
      <w:hyperlink r:id="rId9" w:history="1">
        <w:r w:rsidRPr="006A69A4">
          <w:rPr>
            <w:rStyle w:val="Hyperlink"/>
            <w:lang w:val="en-US"/>
          </w:rPr>
          <w:t>http://www.msnbc.msn.com/id/7432915/</w:t>
        </w:r>
      </w:hyperlink>
      <w:r>
        <w:rPr>
          <w:lang w:val="en-US"/>
        </w:rPr>
        <w:t xml:space="preserve"> </w:t>
      </w:r>
    </w:p>
  </w:endnote>
  <w:endnote w:id="11">
    <w:p w:rsidR="003627F9" w:rsidRPr="00E070DE" w:rsidRDefault="003627F9">
      <w:pPr>
        <w:pStyle w:val="EndnoteText"/>
        <w:rPr>
          <w:lang w:val="en-US"/>
        </w:rPr>
      </w:pPr>
      <w:r>
        <w:rPr>
          <w:rStyle w:val="EndnoteReference"/>
        </w:rPr>
        <w:endnoteRef/>
      </w:r>
      <w:r>
        <w:t xml:space="preserve"> “</w:t>
      </w:r>
      <w:r>
        <w:rPr>
          <w:lang w:val="en-US"/>
        </w:rPr>
        <w:t xml:space="preserve">WiMAX”, see </w:t>
      </w:r>
      <w:hyperlink r:id="rId10" w:history="1">
        <w:r w:rsidRPr="000E7414">
          <w:rPr>
            <w:rStyle w:val="Hyperlink"/>
            <w:lang w:val="en-US"/>
          </w:rPr>
          <w:t>http://en.wikipedia.org/wiki/WiMAX</w:t>
        </w:r>
      </w:hyperlink>
      <w:r>
        <w:rPr>
          <w:lang w:val="en-US"/>
        </w:rPr>
        <w:t xml:space="preserve"> </w:t>
      </w:r>
    </w:p>
  </w:endnote>
  <w:endnote w:id="12">
    <w:p w:rsidR="003627F9" w:rsidRPr="00FB408A" w:rsidRDefault="003627F9">
      <w:pPr>
        <w:pStyle w:val="EndnoteText"/>
        <w:rPr>
          <w:lang w:val="en-US"/>
        </w:rPr>
      </w:pPr>
      <w:r>
        <w:rPr>
          <w:rStyle w:val="EndnoteReference"/>
        </w:rPr>
        <w:endnoteRef/>
      </w:r>
      <w:r>
        <w:t xml:space="preserve"> “</w:t>
      </w:r>
      <w:r>
        <w:rPr>
          <w:lang w:val="en-US"/>
        </w:rPr>
        <w:t xml:space="preserve">3GPP Long Term Evolution”, see </w:t>
      </w:r>
      <w:hyperlink r:id="rId11" w:history="1">
        <w:r w:rsidRPr="000E7414">
          <w:rPr>
            <w:rStyle w:val="Hyperlink"/>
            <w:lang w:val="en-US"/>
          </w:rPr>
          <w:t>http://en.wikipedia.org/wiki/3GPP_Long_Term_Evolution</w:t>
        </w:r>
      </w:hyperlink>
      <w:r>
        <w:rPr>
          <w:lang w:val="en-US"/>
        </w:rPr>
        <w:t xml:space="preserve"> </w:t>
      </w:r>
    </w:p>
  </w:endnote>
  <w:endnote w:id="13">
    <w:p w:rsidR="003627F9" w:rsidRPr="00774075" w:rsidRDefault="003627F9" w:rsidP="009552EE">
      <w:pPr>
        <w:pStyle w:val="EndnoteText"/>
        <w:rPr>
          <w:lang w:val="en-US"/>
        </w:rPr>
      </w:pPr>
      <w:r>
        <w:rPr>
          <w:rStyle w:val="EndnoteReference"/>
        </w:rPr>
        <w:endnoteRef/>
      </w:r>
      <w:r>
        <w:t xml:space="preserve"> </w:t>
      </w:r>
      <w:r>
        <w:rPr>
          <w:lang w:val="en-US"/>
        </w:rPr>
        <w:t xml:space="preserve"> “IBM 7030 Stretch”, see </w:t>
      </w:r>
      <w:hyperlink r:id="rId12" w:history="1">
        <w:r w:rsidRPr="000E7414">
          <w:rPr>
            <w:rStyle w:val="Hyperlink"/>
            <w:lang w:val="en-US"/>
          </w:rPr>
          <w:t>http://en.wikipedia.org/wiki/IBM_7030_Stretch</w:t>
        </w:r>
      </w:hyperlink>
      <w:r>
        <w:rPr>
          <w:lang w:val="en-US"/>
        </w:rPr>
        <w:t xml:space="preserve"> </w:t>
      </w:r>
    </w:p>
  </w:endnote>
  <w:endnote w:id="14">
    <w:p w:rsidR="003627F9" w:rsidRPr="00FD1617" w:rsidRDefault="003627F9">
      <w:pPr>
        <w:pStyle w:val="EndnoteText"/>
        <w:rPr>
          <w:lang w:val="en-US"/>
        </w:rPr>
      </w:pPr>
      <w:r>
        <w:rPr>
          <w:rStyle w:val="EndnoteReference"/>
        </w:rPr>
        <w:endnoteRef/>
      </w:r>
      <w:r>
        <w:t xml:space="preserve"> “iPhone vs. Android”, s</w:t>
      </w:r>
      <w:r>
        <w:rPr>
          <w:lang w:val="en-US"/>
        </w:rPr>
        <w:t xml:space="preserve">ee </w:t>
      </w:r>
      <w:hyperlink r:id="rId13" w:history="1">
        <w:r w:rsidRPr="000E7414">
          <w:rPr>
            <w:rStyle w:val="Hyperlink"/>
            <w:lang w:val="en-US"/>
          </w:rPr>
          <w:t>http://blog.nielsen.com/nielsenwire/online_mobile/iphone-vs-android/</w:t>
        </w:r>
      </w:hyperlink>
      <w:r>
        <w:rPr>
          <w:lang w:val="en-US"/>
        </w:rPr>
        <w:t xml:space="preserve"> </w:t>
      </w:r>
    </w:p>
  </w:endnote>
  <w:endnote w:id="15">
    <w:p w:rsidR="003627F9" w:rsidRPr="00CE6C11" w:rsidRDefault="003627F9">
      <w:pPr>
        <w:pStyle w:val="EndnoteText"/>
        <w:rPr>
          <w:lang w:val="en-US"/>
        </w:rPr>
      </w:pPr>
      <w:r>
        <w:rPr>
          <w:rStyle w:val="EndnoteReference"/>
        </w:rPr>
        <w:endnoteRef/>
      </w:r>
      <w:r>
        <w:t xml:space="preserve"> “</w:t>
      </w:r>
      <w:r>
        <w:rPr>
          <w:lang w:val="en-US"/>
        </w:rPr>
        <w:t xml:space="preserve">One billion people will own a smartphone by 2013”, see </w:t>
      </w:r>
      <w:hyperlink r:id="rId14" w:history="1">
        <w:r w:rsidRPr="000E7414">
          <w:rPr>
            <w:rStyle w:val="Hyperlink"/>
            <w:lang w:val="en-US"/>
          </w:rPr>
          <w:t>http://www.24-7pressrelease.com/press-release/one-billion-people-will-own-a-smartphone-by-2013-131481.php</w:t>
        </w:r>
      </w:hyperlink>
      <w:r>
        <w:rPr>
          <w:lang w:val="en-US"/>
        </w:rPr>
        <w:t xml:space="preserve"> </w:t>
      </w:r>
    </w:p>
  </w:endnote>
  <w:endnote w:id="16">
    <w:p w:rsidR="003627F9" w:rsidRPr="00236AE0" w:rsidRDefault="003627F9">
      <w:pPr>
        <w:pStyle w:val="EndnoteText"/>
        <w:rPr>
          <w:lang w:val="en-US"/>
        </w:rPr>
      </w:pPr>
      <w:r>
        <w:rPr>
          <w:rStyle w:val="EndnoteReference"/>
        </w:rPr>
        <w:endnoteRef/>
      </w:r>
      <w:r>
        <w:t xml:space="preserve"> </w:t>
      </w:r>
      <w:r>
        <w:rPr>
          <w:lang w:val="en-US"/>
        </w:rPr>
        <w:t xml:space="preserve">“Most exciting iPhone 4 features will be marred by poor networks”, Keith Shaw, see </w:t>
      </w:r>
      <w:hyperlink r:id="rId15" w:history="1">
        <w:r w:rsidRPr="000E7414">
          <w:rPr>
            <w:rStyle w:val="Hyperlink"/>
            <w:lang w:val="en-US"/>
          </w:rPr>
          <w:t>http://www.networkworld.com/community/blog/most-exciting-iphone-4-features-will-be-marre?source=NWWNLE_nlt_daily_am_2010-06-08</w:t>
        </w:r>
      </w:hyperlink>
      <w:r>
        <w:rPr>
          <w:lang w:val="en-US"/>
        </w:rPr>
        <w:t xml:space="preserve">  </w:t>
      </w:r>
    </w:p>
  </w:endnote>
  <w:endnote w:id="17">
    <w:p w:rsidR="003627F9" w:rsidRPr="00223799" w:rsidRDefault="003627F9">
      <w:pPr>
        <w:pStyle w:val="EndnoteText"/>
        <w:rPr>
          <w:lang w:val="en-US"/>
        </w:rPr>
      </w:pPr>
      <w:r>
        <w:rPr>
          <w:rStyle w:val="EndnoteReference"/>
        </w:rPr>
        <w:endnoteRef/>
      </w:r>
      <w:r>
        <w:t xml:space="preserve"> </w:t>
      </w:r>
      <w:r>
        <w:rPr>
          <w:lang w:val="en-US"/>
        </w:rPr>
        <w:t xml:space="preserve">“Network Neutrality”, Wikipedia, see </w:t>
      </w:r>
      <w:hyperlink r:id="rId16" w:history="1">
        <w:r w:rsidRPr="00112EB8">
          <w:rPr>
            <w:rStyle w:val="Hyperlink"/>
            <w:lang w:val="en-US"/>
          </w:rPr>
          <w:t>http://en.wikipedia.org/wiki/Network_neutrality</w:t>
        </w:r>
      </w:hyperlink>
      <w:r>
        <w:rPr>
          <w:lang w:val="en-US"/>
        </w:rPr>
        <w:t xml:space="preserve"> </w:t>
      </w:r>
    </w:p>
  </w:endnote>
  <w:endnote w:id="18">
    <w:p w:rsidR="003627F9" w:rsidRPr="00C0579C" w:rsidRDefault="003627F9">
      <w:pPr>
        <w:pStyle w:val="EndnoteText"/>
        <w:rPr>
          <w:lang w:val="en-US"/>
        </w:rPr>
      </w:pPr>
      <w:r>
        <w:rPr>
          <w:rStyle w:val="EndnoteReference"/>
        </w:rPr>
        <w:endnoteRef/>
      </w:r>
      <w:r>
        <w:t xml:space="preserve"> </w:t>
      </w:r>
      <w:r>
        <w:rPr>
          <w:lang w:val="en-US"/>
        </w:rPr>
        <w:t xml:space="preserve">“Mobile phone sensors and sensory interfaces: market Analysis and Forecasts”, ArcChart, see </w:t>
      </w:r>
      <w:hyperlink r:id="rId17" w:history="1">
        <w:r w:rsidRPr="00EE5480">
          <w:rPr>
            <w:rStyle w:val="Hyperlink"/>
            <w:lang w:val="en-US"/>
          </w:rPr>
          <w:t>http://www.arcchart.com/reports/sensors.asp?ref=rethinknl</w:t>
        </w:r>
      </w:hyperlink>
      <w:r>
        <w:rPr>
          <w:lang w:val="en-US"/>
        </w:rPr>
        <w:t xml:space="preserve"> </w:t>
      </w:r>
    </w:p>
  </w:endnote>
  <w:endnote w:id="19">
    <w:p w:rsidR="003627F9" w:rsidRPr="00E91CBD" w:rsidRDefault="003627F9">
      <w:pPr>
        <w:pStyle w:val="EndnoteText"/>
        <w:rPr>
          <w:lang w:val="en-US"/>
        </w:rPr>
      </w:pPr>
      <w:r>
        <w:rPr>
          <w:rStyle w:val="EndnoteReference"/>
        </w:rPr>
        <w:endnoteRef/>
      </w:r>
      <w:r>
        <w:t xml:space="preserve"> </w:t>
      </w:r>
      <w:r>
        <w:rPr>
          <w:lang w:val="en-US"/>
        </w:rPr>
        <w:t xml:space="preserve">“Cell Phone Radiation Levels”, Nicole Lee, see </w:t>
      </w:r>
      <w:hyperlink r:id="rId18" w:history="1">
        <w:r w:rsidRPr="000E7414">
          <w:rPr>
            <w:rStyle w:val="Hyperlink"/>
          </w:rPr>
          <w:t>http://reviews.cnet.com/cell-phone-radiation-levels/</w:t>
        </w:r>
      </w:hyperlink>
      <w:r>
        <w:t>, June 24, 2010.</w:t>
      </w:r>
    </w:p>
  </w:endnote>
  <w:endnote w:id="20">
    <w:p w:rsidR="003627F9" w:rsidRPr="00413683" w:rsidRDefault="003627F9">
      <w:pPr>
        <w:pStyle w:val="EndnoteText"/>
        <w:rPr>
          <w:lang w:val="en-US"/>
        </w:rPr>
      </w:pPr>
      <w:r>
        <w:rPr>
          <w:rStyle w:val="EndnoteReference"/>
        </w:rPr>
        <w:endnoteRef/>
      </w:r>
      <w:r>
        <w:t xml:space="preserve"> </w:t>
      </w:r>
      <w:r>
        <w:rPr>
          <w:lang w:val="en-US"/>
        </w:rPr>
        <w:t xml:space="preserve">“Cell Site”, from Wikipedia, see </w:t>
      </w:r>
      <w:hyperlink r:id="rId19" w:history="1">
        <w:r w:rsidRPr="00437650">
          <w:rPr>
            <w:rStyle w:val="Hyperlink"/>
            <w:lang w:val="en-US"/>
          </w:rPr>
          <w:t>http://en.wikipedia.org/wiki/Cell_site</w:t>
        </w:r>
      </w:hyperlink>
      <w:r>
        <w:rPr>
          <w:lang w:val="en-US"/>
        </w:rPr>
        <w:t xml:space="preserve"> </w:t>
      </w:r>
    </w:p>
  </w:endnote>
  <w:endnote w:id="21">
    <w:p w:rsidR="003627F9" w:rsidRPr="0095213C" w:rsidRDefault="003627F9" w:rsidP="00456A38">
      <w:pPr>
        <w:pStyle w:val="EndnoteText"/>
        <w:rPr>
          <w:lang w:val="en-US"/>
        </w:rPr>
      </w:pPr>
      <w:r>
        <w:rPr>
          <w:rStyle w:val="EndnoteReference"/>
        </w:rPr>
        <w:endnoteRef/>
      </w:r>
      <w:r>
        <w:t xml:space="preserve"> </w:t>
      </w:r>
      <w:r>
        <w:rPr>
          <w:lang w:val="en-US"/>
        </w:rPr>
        <w:t xml:space="preserve">“Mobile Phone Adoption in Developing Countries”, wikinvest, see </w:t>
      </w:r>
      <w:hyperlink r:id="rId20" w:history="1">
        <w:r w:rsidRPr="000E7414">
          <w:rPr>
            <w:rStyle w:val="Hyperlink"/>
            <w:lang w:val="en-US"/>
          </w:rPr>
          <w:t>http://www.wikinvest.com/concept/Mobile_Phone_Adoption_in_Developing_Countries</w:t>
        </w:r>
      </w:hyperlink>
      <w:r>
        <w:rPr>
          <w:lang w:val="en-US"/>
        </w:rPr>
        <w:t xml:space="preserve"> </w:t>
      </w:r>
    </w:p>
  </w:endnote>
  <w:endnote w:id="22">
    <w:p w:rsidR="003627F9" w:rsidRPr="002B76B9" w:rsidRDefault="003627F9">
      <w:pPr>
        <w:pStyle w:val="EndnoteText"/>
        <w:rPr>
          <w:lang w:val="en-US"/>
        </w:rPr>
      </w:pPr>
      <w:r>
        <w:rPr>
          <w:rStyle w:val="EndnoteReference"/>
        </w:rPr>
        <w:endnoteRef/>
      </w:r>
      <w:r>
        <w:t xml:space="preserve"> </w:t>
      </w:r>
      <w:r>
        <w:rPr>
          <w:lang w:val="en-US"/>
        </w:rPr>
        <w:t xml:space="preserve">“Nokia introduces low-cost range and bicycle charger”, Rethink Wireless, see </w:t>
      </w:r>
      <w:hyperlink r:id="rId21" w:history="1">
        <w:r w:rsidRPr="000E7414">
          <w:rPr>
            <w:rStyle w:val="Hyperlink"/>
            <w:lang w:val="en-US"/>
          </w:rPr>
          <w:t>http://www.rethink-wireless.com/2010/06/03/nokia-unveils-low-cost-range-bicycle-charger.htm</w:t>
        </w:r>
      </w:hyperlink>
      <w:r>
        <w:rPr>
          <w:lang w:val="en-US"/>
        </w:rPr>
        <w:t xml:space="preserve"> </w:t>
      </w:r>
    </w:p>
  </w:endnote>
  <w:endnote w:id="23">
    <w:p w:rsidR="003627F9" w:rsidRPr="0038495F" w:rsidRDefault="003627F9" w:rsidP="00456A38">
      <w:pPr>
        <w:pStyle w:val="EndnoteText"/>
        <w:rPr>
          <w:lang w:val="en-US"/>
        </w:rPr>
      </w:pPr>
      <w:r>
        <w:rPr>
          <w:rStyle w:val="EndnoteReference"/>
        </w:rPr>
        <w:endnoteRef/>
      </w:r>
      <w:r>
        <w:t xml:space="preserve"> “</w:t>
      </w:r>
      <w:r>
        <w:rPr>
          <w:lang w:val="en-US"/>
        </w:rPr>
        <w:t xml:space="preserve">Mobile Payments 2010-2014”, Portio Research, see </w:t>
      </w:r>
      <w:hyperlink r:id="rId22" w:history="1">
        <w:r w:rsidRPr="000E7414">
          <w:rPr>
            <w:rStyle w:val="Hyperlink"/>
            <w:lang w:val="en-US"/>
          </w:rPr>
          <w:t>http://www.portioresearch.com/Mob_payments_brochure_Mar10.pdf</w:t>
        </w:r>
      </w:hyperlink>
      <w:r>
        <w:rPr>
          <w:lang w:val="en-US"/>
        </w:rPr>
        <w:t xml:space="preserve"> </w:t>
      </w:r>
    </w:p>
  </w:endnote>
  <w:endnote w:id="24">
    <w:p w:rsidR="003627F9" w:rsidRPr="00134C28" w:rsidRDefault="003627F9">
      <w:pPr>
        <w:pStyle w:val="EndnoteText"/>
        <w:rPr>
          <w:lang w:val="en-US"/>
        </w:rPr>
      </w:pPr>
      <w:r>
        <w:rPr>
          <w:rStyle w:val="EndnoteReference"/>
        </w:rPr>
        <w:endnoteRef/>
      </w:r>
      <w:r>
        <w:t xml:space="preserve"> </w:t>
      </w:r>
      <w:r>
        <w:rPr>
          <w:lang w:val="en-US"/>
        </w:rPr>
        <w:t xml:space="preserve">“iPad”, see </w:t>
      </w:r>
      <w:hyperlink r:id="rId23" w:history="1">
        <w:r w:rsidRPr="009862A0">
          <w:rPr>
            <w:rStyle w:val="Hyperlink"/>
            <w:lang w:val="en-US"/>
          </w:rPr>
          <w:t>http://en.wikipedia.org/wiki/IPad</w:t>
        </w:r>
      </w:hyperlink>
      <w:r>
        <w:rPr>
          <w:lang w:val="en-US"/>
        </w:rPr>
        <w:t xml:space="preserve"> </w:t>
      </w:r>
    </w:p>
  </w:endnote>
  <w:endnote w:id="25">
    <w:p w:rsidR="003627F9" w:rsidRPr="00477261" w:rsidRDefault="003627F9" w:rsidP="00477261">
      <w:pPr>
        <w:pStyle w:val="EndnoteText"/>
        <w:rPr>
          <w:lang w:val="en-US"/>
        </w:rPr>
      </w:pPr>
      <w:r>
        <w:rPr>
          <w:rStyle w:val="EndnoteReference"/>
        </w:rPr>
        <w:endnoteRef/>
      </w:r>
      <w:r>
        <w:t xml:space="preserve"> </w:t>
      </w:r>
      <w:r>
        <w:rPr>
          <w:lang w:val="en-US"/>
        </w:rPr>
        <w:t xml:space="preserve">“Satellite phone”, see </w:t>
      </w:r>
      <w:hyperlink r:id="rId24" w:history="1">
        <w:r w:rsidRPr="000E7414">
          <w:rPr>
            <w:rStyle w:val="Hyperlink"/>
            <w:lang w:val="en-US"/>
          </w:rPr>
          <w:t>http://en.wikipedia.org/wiki/Satellite_Phones</w:t>
        </w:r>
      </w:hyperlink>
      <w:r>
        <w:rPr>
          <w:lang w:val="en-US"/>
        </w:rPr>
        <w:t xml:space="preserve"> </w:t>
      </w:r>
    </w:p>
  </w:endnote>
  <w:endnote w:id="26">
    <w:p w:rsidR="003627F9" w:rsidRPr="000B416E" w:rsidRDefault="003627F9">
      <w:pPr>
        <w:pStyle w:val="EndnoteText"/>
        <w:rPr>
          <w:lang w:val="en-US"/>
        </w:rPr>
      </w:pPr>
      <w:r>
        <w:rPr>
          <w:rStyle w:val="EndnoteReference"/>
        </w:rPr>
        <w:endnoteRef/>
      </w:r>
      <w:r>
        <w:t xml:space="preserve"> </w:t>
      </w:r>
      <w:r>
        <w:rPr>
          <w:lang w:val="en-US"/>
        </w:rPr>
        <w:t xml:space="preserve">“US satellite destroyed in space collision”, see </w:t>
      </w:r>
      <w:hyperlink r:id="rId25" w:history="1">
        <w:r w:rsidRPr="000E7414">
          <w:rPr>
            <w:rStyle w:val="Hyperlink"/>
            <w:lang w:val="en-US"/>
          </w:rPr>
          <w:t>http://www.space.com/news/090211-satellite-collision.html</w:t>
        </w:r>
      </w:hyperlink>
      <w:r>
        <w:rPr>
          <w:lang w:val="en-US"/>
        </w:rPr>
        <w:t>, Feb 11, 2009</w:t>
      </w:r>
    </w:p>
  </w:endnote>
  <w:endnote w:id="27">
    <w:p w:rsidR="003627F9" w:rsidRPr="004955DE" w:rsidRDefault="003627F9">
      <w:pPr>
        <w:pStyle w:val="EndnoteText"/>
        <w:rPr>
          <w:lang w:val="en-US"/>
        </w:rPr>
      </w:pPr>
      <w:r>
        <w:rPr>
          <w:rStyle w:val="EndnoteReference"/>
        </w:rPr>
        <w:endnoteRef/>
      </w:r>
      <w:r>
        <w:t xml:space="preserve"> “</w:t>
      </w:r>
      <w:r>
        <w:rPr>
          <w:lang w:val="en-US"/>
        </w:rPr>
        <w:t xml:space="preserve">Terrestar Satellite Phone coming to AT&amp;T”, Ian Paul, see </w:t>
      </w:r>
      <w:hyperlink r:id="rId26" w:history="1">
        <w:r w:rsidRPr="000E7414">
          <w:rPr>
            <w:rStyle w:val="Hyperlink"/>
            <w:lang w:val="en-US"/>
          </w:rPr>
          <w:t>http://www.pcworld.com/article/172944/terrestar_satellite_phone_coming_to_atandt.html</w:t>
        </w:r>
      </w:hyperlink>
      <w:r>
        <w:rPr>
          <w:lang w:val="en-US"/>
        </w:rPr>
        <w:t>, Oct. 1, 2009.</w:t>
      </w:r>
    </w:p>
  </w:endnote>
  <w:endnote w:id="28">
    <w:p w:rsidR="003627F9" w:rsidRPr="000803D5" w:rsidRDefault="003627F9">
      <w:pPr>
        <w:pStyle w:val="EndnoteText"/>
        <w:rPr>
          <w:lang w:val="en-US"/>
        </w:rPr>
      </w:pPr>
      <w:r>
        <w:rPr>
          <w:rStyle w:val="EndnoteReference"/>
        </w:rPr>
        <w:endnoteRef/>
      </w:r>
      <w:r>
        <w:t xml:space="preserve"> “802.11n: The next generation of wireless performance”, Cisci, see </w:t>
      </w:r>
      <w:hyperlink r:id="rId27" w:history="1">
        <w:r w:rsidRPr="000E7414">
          <w:rPr>
            <w:rStyle w:val="Hyperlink"/>
          </w:rPr>
          <w:t>http://cisco.biz/en/US/prod/collateral/wireless/ps5678/ps6973/ps8382/prod_white_paper0900aecd806b8ce7_ns767_Networking_Solutions_White_Paper.html</w:t>
        </w:r>
      </w:hyperlink>
      <w:r>
        <w:t>, 2010</w:t>
      </w:r>
    </w:p>
  </w:endnote>
  <w:endnote w:id="29">
    <w:p w:rsidR="003627F9" w:rsidRPr="00C532F1" w:rsidRDefault="003627F9">
      <w:pPr>
        <w:pStyle w:val="EndnoteText"/>
        <w:rPr>
          <w:lang w:val="en-US"/>
        </w:rPr>
      </w:pPr>
      <w:r>
        <w:rPr>
          <w:rStyle w:val="EndnoteReference"/>
        </w:rPr>
        <w:endnoteRef/>
      </w:r>
      <w:r>
        <w:t xml:space="preserve"> </w:t>
      </w:r>
      <w:r>
        <w:rPr>
          <w:lang w:val="en-US"/>
        </w:rPr>
        <w:t xml:space="preserve">“Wi-Fi spreading fast among phones”, Stephen Lawson, IDG News Service, see </w:t>
      </w:r>
      <w:hyperlink r:id="rId28" w:history="1">
        <w:r w:rsidRPr="000E7414">
          <w:rPr>
            <w:rStyle w:val="Hyperlink"/>
            <w:lang w:val="en-US"/>
          </w:rPr>
          <w:t>http://www.networkworld.com/news/2010/032310-wi-fi-spreading-fast-among.html</w:t>
        </w:r>
      </w:hyperlink>
      <w:r>
        <w:rPr>
          <w:lang w:val="en-US"/>
        </w:rPr>
        <w:t>, Mar 23, 2010.</w:t>
      </w:r>
    </w:p>
  </w:endnote>
  <w:endnote w:id="30">
    <w:p w:rsidR="003627F9" w:rsidRPr="002C14D1" w:rsidRDefault="003627F9">
      <w:pPr>
        <w:pStyle w:val="EndnoteText"/>
        <w:rPr>
          <w:lang w:val="en-US"/>
        </w:rPr>
      </w:pPr>
      <w:r>
        <w:rPr>
          <w:rStyle w:val="EndnoteReference"/>
        </w:rPr>
        <w:endnoteRef/>
      </w:r>
      <w:r>
        <w:t xml:space="preserve"> </w:t>
      </w:r>
      <w:r>
        <w:rPr>
          <w:lang w:val="en-US"/>
        </w:rPr>
        <w:t xml:space="preserve">“Mobile phone keypads and keyboards: Market analysis and forecasts”, see </w:t>
      </w:r>
      <w:hyperlink r:id="rId29" w:history="1">
        <w:r w:rsidRPr="00EB6A31">
          <w:rPr>
            <w:rStyle w:val="Hyperlink"/>
            <w:lang w:val="en-US"/>
          </w:rPr>
          <w:t>http://www.arcchart.com/reports/keypad.asp?ref=rethinkwb</w:t>
        </w:r>
      </w:hyperlink>
      <w:r>
        <w:rPr>
          <w:lang w:val="en-US"/>
        </w:rPr>
        <w:t xml:space="preserve"> </w:t>
      </w:r>
    </w:p>
  </w:endnote>
  <w:endnote w:id="31">
    <w:p w:rsidR="003627F9" w:rsidRPr="001D494F" w:rsidRDefault="003627F9">
      <w:pPr>
        <w:pStyle w:val="EndnoteText"/>
        <w:rPr>
          <w:lang w:val="en-US"/>
        </w:rPr>
      </w:pPr>
      <w:r>
        <w:rPr>
          <w:rStyle w:val="EndnoteReference"/>
        </w:rPr>
        <w:endnoteRef/>
      </w:r>
      <w:r>
        <w:t xml:space="preserve"> “The PingER Project”, see </w:t>
      </w:r>
      <w:hyperlink r:id="rId30" w:history="1">
        <w:r w:rsidRPr="00B30797">
          <w:rPr>
            <w:rStyle w:val="Hyperlink"/>
          </w:rPr>
          <w:t>http://www-iepm.slac.stanford.edu/pinger/</w:t>
        </w:r>
      </w:hyperlink>
      <w:r>
        <w:t xml:space="preserve"> </w:t>
      </w:r>
    </w:p>
  </w:endnote>
  <w:endnote w:id="32">
    <w:p w:rsidR="003627F9" w:rsidRPr="00E05DBE" w:rsidRDefault="003627F9">
      <w:pPr>
        <w:pStyle w:val="EndnoteText"/>
        <w:rPr>
          <w:lang w:val="en-US"/>
        </w:rPr>
      </w:pPr>
      <w:r>
        <w:rPr>
          <w:rStyle w:val="EndnoteReference"/>
        </w:rPr>
        <w:endnoteRef/>
      </w:r>
      <w:r>
        <w:t xml:space="preserve"> “SLAC National Accelerator Laboratory”, s</w:t>
      </w:r>
      <w:r>
        <w:rPr>
          <w:lang w:val="en-US"/>
        </w:rPr>
        <w:t xml:space="preserve">ee </w:t>
      </w:r>
      <w:hyperlink r:id="rId31" w:history="1">
        <w:r w:rsidRPr="00B30797">
          <w:rPr>
            <w:rStyle w:val="Hyperlink"/>
            <w:lang w:val="en-US"/>
          </w:rPr>
          <w:t>www.slac.stanford.edu</w:t>
        </w:r>
      </w:hyperlink>
    </w:p>
  </w:endnote>
  <w:endnote w:id="33">
    <w:p w:rsidR="003627F9" w:rsidRPr="00E05DBE" w:rsidRDefault="003627F9">
      <w:pPr>
        <w:pStyle w:val="EndnoteText"/>
        <w:rPr>
          <w:lang w:val="en-US"/>
        </w:rPr>
      </w:pPr>
      <w:r>
        <w:rPr>
          <w:rStyle w:val="EndnoteReference"/>
        </w:rPr>
        <w:endnoteRef/>
      </w:r>
      <w:r>
        <w:t xml:space="preserve"> </w:t>
      </w:r>
      <w:r>
        <w:rPr>
          <w:lang w:val="en-US"/>
        </w:rPr>
        <w:t xml:space="preserve">“National University in Sciences and Technology (NUST) / School of Electrical Engineering and Computer Science (SEECS)”, see </w:t>
      </w:r>
      <w:hyperlink r:id="rId32" w:history="1">
        <w:r w:rsidRPr="00B30797">
          <w:rPr>
            <w:rStyle w:val="Hyperlink"/>
            <w:lang w:val="en-US"/>
          </w:rPr>
          <w:t>http://seecs.nust.edu.pk/</w:t>
        </w:r>
      </w:hyperlink>
    </w:p>
  </w:endnote>
  <w:endnote w:id="34">
    <w:p w:rsidR="003627F9" w:rsidRPr="001D494F" w:rsidRDefault="003627F9">
      <w:pPr>
        <w:pStyle w:val="EndnoteText"/>
        <w:rPr>
          <w:lang w:val="en-US"/>
        </w:rPr>
      </w:pPr>
      <w:r>
        <w:rPr>
          <w:rStyle w:val="EndnoteReference"/>
        </w:rPr>
        <w:endnoteRef/>
      </w:r>
      <w:r>
        <w:t xml:space="preserve"> “</w:t>
      </w:r>
      <w:r>
        <w:rPr>
          <w:lang w:val="en-US"/>
        </w:rPr>
        <w:t xml:space="preserve">Fermi National Accelerator Laboratory”, see </w:t>
      </w:r>
      <w:hyperlink r:id="rId33" w:history="1">
        <w:r w:rsidRPr="00B30797">
          <w:rPr>
            <w:rStyle w:val="Hyperlink"/>
            <w:lang w:val="en-US"/>
          </w:rPr>
          <w:t>http://www.fnal.gov/</w:t>
        </w:r>
      </w:hyperlink>
      <w:r>
        <w:rPr>
          <w:lang w:val="en-US"/>
        </w:rPr>
        <w:t xml:space="preserve"> </w:t>
      </w:r>
    </w:p>
  </w:endnote>
  <w:endnote w:id="35">
    <w:p w:rsidR="003627F9" w:rsidRPr="001D494F" w:rsidRDefault="003627F9">
      <w:pPr>
        <w:pStyle w:val="EndnoteText"/>
        <w:rPr>
          <w:lang w:val="en-US"/>
        </w:rPr>
      </w:pPr>
      <w:r>
        <w:rPr>
          <w:rStyle w:val="EndnoteReference"/>
        </w:rPr>
        <w:endnoteRef/>
      </w:r>
      <w:r>
        <w:t xml:space="preserve"> “</w:t>
      </w:r>
      <w:r>
        <w:rPr>
          <w:lang w:val="en-US"/>
        </w:rPr>
        <w:t xml:space="preserve">The Abdus Salam International Centre for Theoretical Physics (ICTP)”, see </w:t>
      </w:r>
      <w:hyperlink r:id="rId34" w:history="1">
        <w:r w:rsidRPr="00B30797">
          <w:rPr>
            <w:rStyle w:val="Hyperlink"/>
            <w:lang w:val="en-US"/>
          </w:rPr>
          <w:t>http://www.ictp.it/</w:t>
        </w:r>
      </w:hyperlink>
    </w:p>
  </w:endnote>
  <w:endnote w:id="36">
    <w:p w:rsidR="003627F9" w:rsidRPr="00E11C6A" w:rsidRDefault="003627F9">
      <w:pPr>
        <w:pStyle w:val="EndnoteText"/>
        <w:rPr>
          <w:lang w:val="en-US"/>
        </w:rPr>
      </w:pPr>
      <w:r>
        <w:rPr>
          <w:rStyle w:val="EndnoteReference"/>
        </w:rPr>
        <w:endnoteRef/>
      </w:r>
      <w:r>
        <w:t xml:space="preserve"> </w:t>
      </w:r>
      <w:r>
        <w:rPr>
          <w:lang w:val="en-US"/>
        </w:rPr>
        <w:t xml:space="preserve">“Ping”, see </w:t>
      </w:r>
      <w:hyperlink r:id="rId35" w:history="1">
        <w:r w:rsidRPr="00B30797">
          <w:rPr>
            <w:rStyle w:val="Hyperlink"/>
            <w:lang w:val="en-US"/>
          </w:rPr>
          <w:t>http://en.wikipedia.org/wiki/Ping</w:t>
        </w:r>
      </w:hyperlink>
      <w:r>
        <w:rPr>
          <w:lang w:val="en-US"/>
        </w:rPr>
        <w:t xml:space="preserve"> </w:t>
      </w:r>
    </w:p>
  </w:endnote>
  <w:endnote w:id="37">
    <w:p w:rsidR="003627F9" w:rsidRPr="00E3461C" w:rsidRDefault="003627F9">
      <w:pPr>
        <w:pStyle w:val="EndnoteText"/>
        <w:rPr>
          <w:lang w:val="en-US"/>
        </w:rPr>
      </w:pPr>
      <w:r>
        <w:rPr>
          <w:rStyle w:val="EndnoteReference"/>
        </w:rPr>
        <w:endnoteRef/>
      </w:r>
      <w:r>
        <w:t xml:space="preserve"> </w:t>
      </w:r>
      <w:r>
        <w:rPr>
          <w:lang w:val="en-US"/>
        </w:rPr>
        <w:t xml:space="preserve">“Jitter”, Les Cottrell, Warren Matthews and Connie Logg,, see </w:t>
      </w:r>
      <w:hyperlink r:id="rId36" w:anchor="variable" w:history="1">
        <w:r w:rsidRPr="00B30797">
          <w:rPr>
            <w:rStyle w:val="Hyperlink"/>
            <w:lang w:val="en-US"/>
          </w:rPr>
          <w:t>http://www.slac.stanford.edu/comp/net/wan-mon/tutorial.html#variable</w:t>
        </w:r>
      </w:hyperlink>
      <w:r>
        <w:rPr>
          <w:lang w:val="en-US"/>
        </w:rPr>
        <w:t xml:space="preserve"> </w:t>
      </w:r>
    </w:p>
  </w:endnote>
  <w:endnote w:id="38">
    <w:p w:rsidR="003627F9" w:rsidRPr="00E3461C" w:rsidRDefault="003627F9">
      <w:pPr>
        <w:pStyle w:val="EndnoteText"/>
        <w:rPr>
          <w:lang w:val="en-US"/>
        </w:rPr>
      </w:pPr>
      <w:r>
        <w:rPr>
          <w:rStyle w:val="EndnoteReference"/>
        </w:rPr>
        <w:endnoteRef/>
      </w:r>
      <w:r>
        <w:t xml:space="preserve"> </w:t>
      </w:r>
      <w:r>
        <w:rPr>
          <w:lang w:val="en-US"/>
        </w:rPr>
        <w:t xml:space="preserve">“Deriving TCP throughput from ping measurements”, Les Cottrell, Warren Matthews and Connie Logg, see </w:t>
      </w:r>
      <w:hyperlink r:id="rId37" w:anchor="derive" w:history="1">
        <w:r w:rsidRPr="00B30797">
          <w:rPr>
            <w:rStyle w:val="Hyperlink"/>
            <w:lang w:val="en-US"/>
          </w:rPr>
          <w:t>http://www.slac.stanford.edu/comp/net/wan-mon/tutorial.html#derive</w:t>
        </w:r>
      </w:hyperlink>
      <w:r>
        <w:rPr>
          <w:lang w:val="en-US"/>
        </w:rPr>
        <w:t xml:space="preserve"> </w:t>
      </w:r>
    </w:p>
  </w:endnote>
  <w:endnote w:id="39">
    <w:p w:rsidR="003627F9" w:rsidRPr="00E3461C" w:rsidRDefault="003627F9">
      <w:pPr>
        <w:pStyle w:val="EndnoteText"/>
        <w:rPr>
          <w:lang w:val="en-US"/>
        </w:rPr>
      </w:pPr>
      <w:r>
        <w:rPr>
          <w:rStyle w:val="EndnoteReference"/>
        </w:rPr>
        <w:endnoteRef/>
      </w:r>
      <w:r>
        <w:t xml:space="preserve"> </w:t>
      </w:r>
      <w:r>
        <w:rPr>
          <w:lang w:val="en-US"/>
        </w:rPr>
        <w:t xml:space="preserve">“Calculating the Mean Opinion Score (MOS)”, Les Cottrell, Warren Matthews and Connie Logg,, see </w:t>
      </w:r>
      <w:hyperlink r:id="rId38" w:anchor="mos" w:history="1">
        <w:r w:rsidRPr="00B30797">
          <w:rPr>
            <w:rStyle w:val="Hyperlink"/>
            <w:lang w:val="en-US"/>
          </w:rPr>
          <w:t>http://www.slac.stanford.edu/comp/net/wan-mon/tutorial.html#mos</w:t>
        </w:r>
      </w:hyperlink>
      <w:r>
        <w:rPr>
          <w:lang w:val="en-US"/>
        </w:rPr>
        <w:t xml:space="preserve"> </w:t>
      </w:r>
    </w:p>
  </w:endnote>
  <w:endnote w:id="40">
    <w:p w:rsidR="003627F9" w:rsidRPr="00322B49" w:rsidRDefault="003627F9">
      <w:pPr>
        <w:pStyle w:val="EndnoteText"/>
        <w:rPr>
          <w:lang w:val="en-US"/>
        </w:rPr>
      </w:pPr>
      <w:r>
        <w:rPr>
          <w:rStyle w:val="EndnoteReference"/>
        </w:rPr>
        <w:endnoteRef/>
      </w:r>
      <w:r>
        <w:t xml:space="preserve"> </w:t>
      </w:r>
      <w:r>
        <w:rPr>
          <w:lang w:val="en-US"/>
        </w:rPr>
        <w:t xml:space="preserve">“Voice over IP”, see </w:t>
      </w:r>
      <w:hyperlink r:id="rId39" w:history="1">
        <w:r w:rsidRPr="00B30797">
          <w:rPr>
            <w:rStyle w:val="Hyperlink"/>
            <w:lang w:val="en-US"/>
          </w:rPr>
          <w:t>http://en.wikipedia.org/wiki/Voice_over_IP</w:t>
        </w:r>
      </w:hyperlink>
      <w:r>
        <w:rPr>
          <w:lang w:val="en-US"/>
        </w:rPr>
        <w:t xml:space="preserve"> </w:t>
      </w:r>
    </w:p>
  </w:endnote>
  <w:endnote w:id="41">
    <w:p w:rsidR="003627F9" w:rsidRPr="00322B49" w:rsidRDefault="003627F9">
      <w:pPr>
        <w:pStyle w:val="EndnoteText"/>
        <w:rPr>
          <w:lang w:val="en-US"/>
        </w:rPr>
      </w:pPr>
      <w:r>
        <w:rPr>
          <w:rStyle w:val="EndnoteReference"/>
        </w:rPr>
        <w:endnoteRef/>
      </w:r>
      <w:r>
        <w:t xml:space="preserve"> </w:t>
      </w:r>
      <w:r>
        <w:rPr>
          <w:lang w:val="en-US"/>
        </w:rPr>
        <w:t xml:space="preserve">“Measuring Voice Quality”, see </w:t>
      </w:r>
      <w:hyperlink r:id="rId40" w:history="1">
        <w:r w:rsidRPr="00B30797">
          <w:rPr>
            <w:rStyle w:val="Hyperlink"/>
            <w:lang w:val="en-US"/>
          </w:rPr>
          <w:t>http://www.voiptroubleshooter.com/basics/mosr.html</w:t>
        </w:r>
      </w:hyperlink>
      <w:r>
        <w:rPr>
          <w:lang w:val="en-US"/>
        </w:rPr>
        <w:t xml:space="preserve"> </w:t>
      </w:r>
    </w:p>
  </w:endnote>
  <w:endnote w:id="42">
    <w:p w:rsidR="003627F9" w:rsidRPr="00105286" w:rsidRDefault="003627F9" w:rsidP="00D950B9">
      <w:pPr>
        <w:pStyle w:val="EndnoteText"/>
        <w:rPr>
          <w:lang w:val="en-US"/>
        </w:rPr>
      </w:pPr>
      <w:r>
        <w:rPr>
          <w:rStyle w:val="EndnoteReference"/>
        </w:rPr>
        <w:endnoteRef/>
      </w:r>
      <w:r>
        <w:t xml:space="preserve"> </w:t>
      </w:r>
      <w:r>
        <w:rPr>
          <w:lang w:val="en-US"/>
        </w:rPr>
        <w:t xml:space="preserve"> “Skype”, see </w:t>
      </w:r>
      <w:hyperlink r:id="rId41" w:history="1">
        <w:r w:rsidRPr="00B30797">
          <w:rPr>
            <w:rStyle w:val="Hyperlink"/>
            <w:lang w:val="en-US"/>
          </w:rPr>
          <w:t>http://en.wikipedia.org/wiki/Skype</w:t>
        </w:r>
      </w:hyperlink>
      <w:r>
        <w:rPr>
          <w:lang w:val="en-US"/>
        </w:rPr>
        <w:t xml:space="preserve"> </w:t>
      </w:r>
    </w:p>
  </w:endnote>
  <w:endnote w:id="43">
    <w:p w:rsidR="003627F9" w:rsidRPr="00CA0949" w:rsidRDefault="003627F9">
      <w:pPr>
        <w:pStyle w:val="EndnoteText"/>
        <w:rPr>
          <w:lang w:val="en-US"/>
        </w:rPr>
      </w:pPr>
      <w:r>
        <w:rPr>
          <w:rStyle w:val="EndnoteReference"/>
        </w:rPr>
        <w:endnoteRef/>
      </w:r>
      <w:r>
        <w:t xml:space="preserve"> </w:t>
      </w:r>
      <w:r>
        <w:rPr>
          <w:lang w:val="en-US"/>
        </w:rPr>
        <w:t xml:space="preserve">“Digital Divide”, see </w:t>
      </w:r>
      <w:hyperlink r:id="rId42" w:history="1">
        <w:r w:rsidRPr="00B30797">
          <w:rPr>
            <w:rStyle w:val="Hyperlink"/>
            <w:lang w:val="en-US"/>
          </w:rPr>
          <w:t>http://en.wikipedia.org/wiki/Digital_divide</w:t>
        </w:r>
      </w:hyperlink>
      <w:r>
        <w:rPr>
          <w:lang w:val="en-US"/>
        </w:rPr>
        <w:t xml:space="preserve"> </w:t>
      </w:r>
    </w:p>
  </w:endnote>
  <w:endnote w:id="44">
    <w:p w:rsidR="003627F9" w:rsidRPr="00A30B11" w:rsidRDefault="003627F9">
      <w:pPr>
        <w:pStyle w:val="EndnoteText"/>
        <w:rPr>
          <w:lang w:val="en-US"/>
        </w:rPr>
      </w:pPr>
      <w:r>
        <w:rPr>
          <w:rStyle w:val="EndnoteReference"/>
        </w:rPr>
        <w:endnoteRef/>
      </w:r>
      <w:r>
        <w:t xml:space="preserve"> “</w:t>
      </w:r>
      <w:r>
        <w:rPr>
          <w:lang w:val="en-US"/>
        </w:rPr>
        <w:t xml:space="preserve">Human Development Index”, UNDP, see </w:t>
      </w:r>
      <w:hyperlink r:id="rId43" w:history="1">
        <w:r w:rsidRPr="0038457F">
          <w:rPr>
            <w:rStyle w:val="Hyperlink"/>
          </w:rPr>
          <w:t>http://hdr.undp.org/reports/global/2002/en/</w:t>
        </w:r>
      </w:hyperlink>
    </w:p>
  </w:endnote>
  <w:endnote w:id="45">
    <w:p w:rsidR="003627F9" w:rsidRPr="00B632AB" w:rsidRDefault="003627F9">
      <w:pPr>
        <w:pStyle w:val="EndnoteText"/>
        <w:rPr>
          <w:lang w:val="en-US"/>
        </w:rPr>
      </w:pPr>
      <w:r>
        <w:rPr>
          <w:rStyle w:val="EndnoteReference"/>
        </w:rPr>
        <w:endnoteRef/>
      </w:r>
      <w:r>
        <w:t xml:space="preserve"> </w:t>
      </w:r>
      <w:r>
        <w:rPr>
          <w:lang w:val="en-US"/>
        </w:rPr>
        <w:t xml:space="preserve">“PingER Motion Chart Applications”, see </w:t>
      </w:r>
      <w:hyperlink r:id="rId44" w:history="1">
        <w:r w:rsidRPr="00B30797">
          <w:rPr>
            <w:rStyle w:val="Hyperlink"/>
            <w:lang w:val="en-US"/>
          </w:rPr>
          <w:t>http://www-iepm.slac.stanford.edu/pinger/pinger-metrics-motion-chart.html</w:t>
        </w:r>
      </w:hyperlink>
      <w:r>
        <w:rPr>
          <w:lang w:val="en-US"/>
        </w:rPr>
        <w:t xml:space="preserve"> </w:t>
      </w:r>
    </w:p>
  </w:endnote>
  <w:endnote w:id="46">
    <w:p w:rsidR="003627F9" w:rsidRPr="00AF712D" w:rsidRDefault="003627F9">
      <w:pPr>
        <w:pStyle w:val="EndnoteText"/>
        <w:rPr>
          <w:lang w:val="en-US"/>
        </w:rPr>
      </w:pPr>
      <w:r>
        <w:rPr>
          <w:rStyle w:val="EndnoteReference"/>
        </w:rPr>
        <w:endnoteRef/>
      </w:r>
      <w:r>
        <w:t xml:space="preserve"> </w:t>
      </w:r>
      <w:r>
        <w:rPr>
          <w:lang w:val="en-US"/>
        </w:rPr>
        <w:t xml:space="preserve">“Digital Opportunity Index”, see </w:t>
      </w:r>
      <w:hyperlink r:id="rId45" w:history="1">
        <w:r w:rsidRPr="00B30797">
          <w:rPr>
            <w:rStyle w:val="Hyperlink"/>
            <w:lang w:val="en-US"/>
          </w:rPr>
          <w:t>http://en.wikipedia.org/wiki/Digital_Opportunity_Index</w:t>
        </w:r>
      </w:hyperlink>
      <w:r>
        <w:rPr>
          <w:lang w:val="en-US"/>
        </w:rPr>
        <w:t xml:space="preserve"> </w:t>
      </w:r>
    </w:p>
  </w:endnote>
  <w:endnote w:id="47">
    <w:p w:rsidR="003627F9" w:rsidRPr="00A97CEB" w:rsidRDefault="003627F9">
      <w:pPr>
        <w:pStyle w:val="EndnoteText"/>
        <w:rPr>
          <w:lang w:val="en-US"/>
        </w:rPr>
      </w:pPr>
      <w:r>
        <w:rPr>
          <w:rStyle w:val="EndnoteReference"/>
        </w:rPr>
        <w:endnoteRef/>
      </w:r>
      <w:r>
        <w:t xml:space="preserve"> </w:t>
      </w:r>
      <w:r>
        <w:rPr>
          <w:lang w:val="en-US"/>
        </w:rPr>
        <w:t xml:space="preserve">“Normalizing the derived throughput”, see </w:t>
      </w:r>
      <w:hyperlink r:id="rId46" w:anchor="normalize" w:history="1">
        <w:r w:rsidRPr="00B30797">
          <w:rPr>
            <w:rStyle w:val="Hyperlink"/>
            <w:lang w:val="en-US"/>
          </w:rPr>
          <w:t>http://www.slac.stanford.edu/comp/net/wan-mon/tutorial.html#normalize</w:t>
        </w:r>
      </w:hyperlink>
      <w:r>
        <w:rPr>
          <w:lang w:val="en-US"/>
        </w:rPr>
        <w:t xml:space="preserve"> </w:t>
      </w:r>
    </w:p>
  </w:endnote>
  <w:endnote w:id="48">
    <w:p w:rsidR="003627F9" w:rsidRPr="00805982" w:rsidRDefault="003627F9" w:rsidP="00805982">
      <w:pPr>
        <w:pStyle w:val="EndnoteText"/>
        <w:tabs>
          <w:tab w:val="left" w:pos="1980"/>
        </w:tabs>
        <w:rPr>
          <w:lang w:val="en-US"/>
        </w:rPr>
      </w:pPr>
      <w:r>
        <w:rPr>
          <w:rStyle w:val="EndnoteReference"/>
        </w:rPr>
        <w:endnoteRef/>
      </w:r>
      <w:r>
        <w:t xml:space="preserve"> </w:t>
      </w:r>
      <w:r>
        <w:rPr>
          <w:lang w:val="en-US"/>
        </w:rPr>
        <w:t xml:space="preserve">“SAT3/WASC (cable system), see </w:t>
      </w:r>
      <w:hyperlink r:id="rId47" w:history="1">
        <w:r w:rsidRPr="00B30797">
          <w:rPr>
            <w:rStyle w:val="Hyperlink"/>
            <w:lang w:val="en-US"/>
          </w:rPr>
          <w:t>http://en.wikipedia.org/wiki/SAT-3/WASC_%28cable_system%29</w:t>
        </w:r>
      </w:hyperlink>
      <w:r>
        <w:rPr>
          <w:lang w:val="en-US"/>
        </w:rPr>
        <w:t xml:space="preserve"> </w:t>
      </w:r>
    </w:p>
  </w:endnote>
  <w:endnote w:id="49">
    <w:p w:rsidR="003627F9" w:rsidRPr="00B051F9" w:rsidRDefault="003627F9">
      <w:pPr>
        <w:pStyle w:val="EndnoteText"/>
        <w:rPr>
          <w:lang w:val="en-US"/>
        </w:rPr>
      </w:pPr>
      <w:r>
        <w:rPr>
          <w:rStyle w:val="EndnoteReference"/>
        </w:rPr>
        <w:endnoteRef/>
      </w:r>
      <w:r>
        <w:t xml:space="preserve"> </w:t>
      </w:r>
      <w:r>
        <w:rPr>
          <w:lang w:val="en-US"/>
        </w:rPr>
        <w:t xml:space="preserve">“Internet World Stats”, ITU, see </w:t>
      </w:r>
      <w:hyperlink r:id="rId48" w:history="1">
        <w:r w:rsidRPr="00B30797">
          <w:rPr>
            <w:rStyle w:val="Hyperlink"/>
            <w:lang w:val="en-US"/>
          </w:rPr>
          <w:t>http://www.internetworldstats.com/stats1.htm</w:t>
        </w:r>
      </w:hyperlink>
      <w:r>
        <w:rPr>
          <w:lang w:val="en-US"/>
        </w:rPr>
        <w:t xml:space="preserve"> </w:t>
      </w:r>
    </w:p>
  </w:endnote>
  <w:endnote w:id="50">
    <w:p w:rsidR="003627F9" w:rsidRPr="00A46A88" w:rsidRDefault="003627F9">
      <w:pPr>
        <w:pStyle w:val="EndnoteText"/>
        <w:rPr>
          <w:lang w:val="en-US"/>
        </w:rPr>
      </w:pPr>
      <w:r>
        <w:rPr>
          <w:rStyle w:val="EndnoteReference"/>
        </w:rPr>
        <w:endnoteRef/>
      </w:r>
      <w:r>
        <w:t xml:space="preserve"> </w:t>
      </w:r>
      <w:r>
        <w:rPr>
          <w:lang w:val="en-US"/>
        </w:rPr>
        <w:t xml:space="preserve">“African Undersea Cables”, Steve Song, see </w:t>
      </w:r>
      <w:hyperlink r:id="rId49" w:history="1">
        <w:r w:rsidRPr="00B30797">
          <w:rPr>
            <w:rStyle w:val="Hyperlink"/>
            <w:lang w:val="en-US"/>
          </w:rPr>
          <w:t>http://manypossibilities.net/african-undersea-cables/</w:t>
        </w:r>
      </w:hyperlink>
      <w:r>
        <w:rPr>
          <w:lang w:val="en-US"/>
        </w:rPr>
        <w:t xml:space="preserve"> </w:t>
      </w:r>
    </w:p>
  </w:endnote>
  <w:endnote w:id="51">
    <w:p w:rsidR="003627F9" w:rsidRPr="003B2F65" w:rsidRDefault="003627F9">
      <w:pPr>
        <w:pStyle w:val="EndnoteText"/>
        <w:rPr>
          <w:lang w:val="en-US"/>
        </w:rPr>
      </w:pPr>
      <w:r>
        <w:rPr>
          <w:rStyle w:val="EndnoteReference"/>
        </w:rPr>
        <w:endnoteRef/>
      </w:r>
      <w:r>
        <w:rPr>
          <w:rStyle w:val="EndnoteReference"/>
        </w:rPr>
        <w:endnoteRef/>
      </w:r>
      <w:r>
        <w:t xml:space="preserve"> </w:t>
      </w:r>
      <w:r>
        <w:rPr>
          <w:lang w:val="en-US"/>
        </w:rPr>
        <w:t xml:space="preserve">“New E. coast of Africa fibre”, Les Cottrell and Umar Kalim, see </w:t>
      </w:r>
      <w:hyperlink r:id="rId50" w:history="1">
        <w:r w:rsidRPr="00B30797">
          <w:rPr>
            <w:rStyle w:val="Hyperlink"/>
            <w:lang w:val="en-US"/>
          </w:rPr>
          <w:t>https://confluence.slac.stanford.edu/display/IEPM/New+E.+Coast+of+Africa+Fibre</w:t>
        </w:r>
      </w:hyperlink>
      <w:r>
        <w:rPr>
          <w:lang w:val="en-US"/>
        </w:rPr>
        <w:t xml:space="preserve"> </w:t>
      </w:r>
    </w:p>
  </w:endnote>
  <w:endnote w:id="52">
    <w:p w:rsidR="003627F9" w:rsidRPr="00F21778" w:rsidRDefault="003627F9">
      <w:pPr>
        <w:pStyle w:val="EndnoteText"/>
        <w:rPr>
          <w:lang w:val="en-US"/>
        </w:rPr>
      </w:pPr>
      <w:r>
        <w:rPr>
          <w:rStyle w:val="EndnoteReference"/>
        </w:rPr>
        <w:endnoteRef/>
      </w:r>
      <w:r>
        <w:t xml:space="preserve"> </w:t>
      </w:r>
      <w:r>
        <w:rPr>
          <w:lang w:val="en-US"/>
        </w:rPr>
        <w:t xml:space="preserve">“Research and Education Networking in Sub-Saharan Africa”, Boubaker Barry, Internet Fall Member meeting, New Orleans, 15 October 2008, see </w:t>
      </w:r>
      <w:hyperlink r:id="rId51" w:history="1">
        <w:r w:rsidRPr="00B30797">
          <w:rPr>
            <w:rStyle w:val="Hyperlink"/>
            <w:lang w:val="en-US"/>
          </w:rPr>
          <w:t>https://wiki.internet2.edu/confluence/download/attachments/235/20081015-Ren-in-Sub-Saharan-Africa-BBarry.pdf</w:t>
        </w:r>
      </w:hyperlink>
      <w:r>
        <w:rPr>
          <w:lang w:val="en-US"/>
        </w:rPr>
        <w:t xml:space="preserve"> </w:t>
      </w:r>
    </w:p>
  </w:endnote>
  <w:endnote w:id="53">
    <w:p w:rsidR="003627F9" w:rsidRPr="00F12124" w:rsidRDefault="003627F9">
      <w:pPr>
        <w:pStyle w:val="EndnoteText"/>
        <w:rPr>
          <w:lang w:val="en-US"/>
        </w:rPr>
      </w:pPr>
      <w:r>
        <w:rPr>
          <w:rStyle w:val="EndnoteReference"/>
        </w:rPr>
        <w:endnoteRef/>
      </w:r>
      <w:r>
        <w:t xml:space="preserve"> </w:t>
      </w:r>
      <w:r>
        <w:rPr>
          <w:lang w:val="en-US"/>
        </w:rPr>
        <w:t>“Spotty Reception for Mobile in Africa”, Economist, July 19-25, 20910.</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Courier New"/>
    <w:charset w:val="00"/>
    <w:family w:val="auto"/>
    <w:pitch w:val="variable"/>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7F9" w:rsidRDefault="008D032A">
    <w:pPr>
      <w:pStyle w:val="Footer"/>
      <w:framePr w:wrap="around" w:vAnchor="text" w:hAnchor="margin" w:xAlign="center" w:y="1"/>
      <w:rPr>
        <w:rStyle w:val="PageNumber"/>
      </w:rPr>
    </w:pPr>
    <w:r>
      <w:rPr>
        <w:rStyle w:val="PageNumber"/>
      </w:rPr>
      <w:fldChar w:fldCharType="begin"/>
    </w:r>
    <w:r w:rsidR="003627F9">
      <w:rPr>
        <w:rStyle w:val="PageNumber"/>
      </w:rPr>
      <w:instrText xml:space="preserve">PAGE  </w:instrText>
    </w:r>
    <w:r>
      <w:rPr>
        <w:rStyle w:val="PageNumber"/>
      </w:rPr>
      <w:fldChar w:fldCharType="separate"/>
    </w:r>
    <w:r w:rsidR="003627F9">
      <w:rPr>
        <w:rStyle w:val="PageNumber"/>
        <w:noProof/>
      </w:rPr>
      <w:t>8</w:t>
    </w:r>
    <w:r>
      <w:rPr>
        <w:rStyle w:val="PageNumber"/>
      </w:rPr>
      <w:fldChar w:fldCharType="end"/>
    </w:r>
  </w:p>
  <w:p w:rsidR="003627F9" w:rsidRDefault="003627F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7F9" w:rsidRDefault="008D032A">
    <w:pPr>
      <w:pStyle w:val="Footer"/>
      <w:framePr w:wrap="around" w:vAnchor="text" w:hAnchor="margin" w:xAlign="center" w:y="1"/>
      <w:rPr>
        <w:rStyle w:val="PageNumber"/>
      </w:rPr>
    </w:pPr>
    <w:r>
      <w:rPr>
        <w:rStyle w:val="PageNumber"/>
      </w:rPr>
      <w:fldChar w:fldCharType="begin"/>
    </w:r>
    <w:r w:rsidR="003627F9">
      <w:rPr>
        <w:rStyle w:val="PageNumber"/>
      </w:rPr>
      <w:instrText xml:space="preserve">PAGE  </w:instrText>
    </w:r>
    <w:r>
      <w:rPr>
        <w:rStyle w:val="PageNumber"/>
      </w:rPr>
      <w:fldChar w:fldCharType="separate"/>
    </w:r>
    <w:r w:rsidR="00087659">
      <w:rPr>
        <w:rStyle w:val="PageNumber"/>
        <w:noProof/>
      </w:rPr>
      <w:t>15</w:t>
    </w:r>
    <w:r>
      <w:rPr>
        <w:rStyle w:val="PageNumber"/>
      </w:rPr>
      <w:fldChar w:fldCharType="end"/>
    </w:r>
  </w:p>
  <w:p w:rsidR="003627F9" w:rsidRDefault="003627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701B" w:rsidRDefault="0037701B">
      <w:r>
        <w:separator/>
      </w:r>
    </w:p>
  </w:footnote>
  <w:footnote w:type="continuationSeparator" w:id="0">
    <w:p w:rsidR="0037701B" w:rsidRDefault="003770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70792"/>
    <w:multiLevelType w:val="hybridMultilevel"/>
    <w:tmpl w:val="4A1A4500"/>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080146D5"/>
    <w:multiLevelType w:val="hybridMultilevel"/>
    <w:tmpl w:val="A8A07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45BE8"/>
    <w:multiLevelType w:val="hybridMultilevel"/>
    <w:tmpl w:val="5AD2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94081A"/>
    <w:multiLevelType w:val="hybridMultilevel"/>
    <w:tmpl w:val="67F6DC12"/>
    <w:lvl w:ilvl="0" w:tplc="75526956">
      <w:start w:val="1"/>
      <w:numFmt w:val="decimal"/>
      <w:pStyle w:val="References"/>
      <w:lvlText w:val="[%1]"/>
      <w:lvlJc w:val="right"/>
      <w:pPr>
        <w:tabs>
          <w:tab w:val="num" w:pos="567"/>
        </w:tabs>
        <w:ind w:left="567" w:hanging="113"/>
      </w:pPr>
      <w:rPr>
        <w:rFonts w:hint="default"/>
      </w:rPr>
    </w:lvl>
    <w:lvl w:ilvl="1" w:tplc="04090019" w:tentative="1">
      <w:start w:val="1"/>
      <w:numFmt w:val="lowerLetter"/>
      <w:lvlText w:val="%2."/>
      <w:lvlJc w:val="left"/>
      <w:pPr>
        <w:tabs>
          <w:tab w:val="num" w:pos="1553"/>
        </w:tabs>
        <w:ind w:left="1553" w:hanging="360"/>
      </w:pPr>
    </w:lvl>
    <w:lvl w:ilvl="2" w:tplc="0409001B" w:tentative="1">
      <w:start w:val="1"/>
      <w:numFmt w:val="lowerRoman"/>
      <w:lvlText w:val="%3."/>
      <w:lvlJc w:val="right"/>
      <w:pPr>
        <w:tabs>
          <w:tab w:val="num" w:pos="2273"/>
        </w:tabs>
        <w:ind w:left="2273" w:hanging="180"/>
      </w:pPr>
    </w:lvl>
    <w:lvl w:ilvl="3" w:tplc="0409000F" w:tentative="1">
      <w:start w:val="1"/>
      <w:numFmt w:val="decimal"/>
      <w:lvlText w:val="%4."/>
      <w:lvlJc w:val="left"/>
      <w:pPr>
        <w:tabs>
          <w:tab w:val="num" w:pos="2993"/>
        </w:tabs>
        <w:ind w:left="2993" w:hanging="360"/>
      </w:pPr>
    </w:lvl>
    <w:lvl w:ilvl="4" w:tplc="04090019" w:tentative="1">
      <w:start w:val="1"/>
      <w:numFmt w:val="lowerLetter"/>
      <w:lvlText w:val="%5."/>
      <w:lvlJc w:val="left"/>
      <w:pPr>
        <w:tabs>
          <w:tab w:val="num" w:pos="3713"/>
        </w:tabs>
        <w:ind w:left="3713" w:hanging="360"/>
      </w:pPr>
    </w:lvl>
    <w:lvl w:ilvl="5" w:tplc="0409001B" w:tentative="1">
      <w:start w:val="1"/>
      <w:numFmt w:val="lowerRoman"/>
      <w:lvlText w:val="%6."/>
      <w:lvlJc w:val="right"/>
      <w:pPr>
        <w:tabs>
          <w:tab w:val="num" w:pos="4433"/>
        </w:tabs>
        <w:ind w:left="4433" w:hanging="180"/>
      </w:pPr>
    </w:lvl>
    <w:lvl w:ilvl="6" w:tplc="0409000F" w:tentative="1">
      <w:start w:val="1"/>
      <w:numFmt w:val="decimal"/>
      <w:lvlText w:val="%7."/>
      <w:lvlJc w:val="left"/>
      <w:pPr>
        <w:tabs>
          <w:tab w:val="num" w:pos="5153"/>
        </w:tabs>
        <w:ind w:left="5153" w:hanging="360"/>
      </w:pPr>
    </w:lvl>
    <w:lvl w:ilvl="7" w:tplc="04090019" w:tentative="1">
      <w:start w:val="1"/>
      <w:numFmt w:val="lowerLetter"/>
      <w:lvlText w:val="%8."/>
      <w:lvlJc w:val="left"/>
      <w:pPr>
        <w:tabs>
          <w:tab w:val="num" w:pos="5873"/>
        </w:tabs>
        <w:ind w:left="5873" w:hanging="360"/>
      </w:pPr>
    </w:lvl>
    <w:lvl w:ilvl="8" w:tplc="0409001B" w:tentative="1">
      <w:start w:val="1"/>
      <w:numFmt w:val="lowerRoman"/>
      <w:lvlText w:val="%9."/>
      <w:lvlJc w:val="right"/>
      <w:pPr>
        <w:tabs>
          <w:tab w:val="num" w:pos="6593"/>
        </w:tabs>
        <w:ind w:left="6593" w:hanging="180"/>
      </w:pPr>
    </w:lvl>
  </w:abstractNum>
  <w:abstractNum w:abstractNumId="4">
    <w:nsid w:val="0E5A367B"/>
    <w:multiLevelType w:val="hybridMultilevel"/>
    <w:tmpl w:val="81FAB24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
    <w:nsid w:val="0F3E6D94"/>
    <w:multiLevelType w:val="hybridMultilevel"/>
    <w:tmpl w:val="41B0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0A0F9F"/>
    <w:multiLevelType w:val="hybridMultilevel"/>
    <w:tmpl w:val="1E528B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0A75F3"/>
    <w:multiLevelType w:val="hybridMultilevel"/>
    <w:tmpl w:val="90B4B8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1DB2136"/>
    <w:multiLevelType w:val="hybridMultilevel"/>
    <w:tmpl w:val="91922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E42312"/>
    <w:multiLevelType w:val="hybridMultilevel"/>
    <w:tmpl w:val="4BFA0E00"/>
    <w:lvl w:ilvl="0" w:tplc="0409000F">
      <w:start w:val="1"/>
      <w:numFmt w:val="decimal"/>
      <w:lvlText w:val="%1."/>
      <w:lvlJc w:val="left"/>
      <w:pPr>
        <w:tabs>
          <w:tab w:val="num" w:pos="890"/>
        </w:tabs>
        <w:ind w:left="890" w:hanging="360"/>
      </w:pPr>
    </w:lvl>
    <w:lvl w:ilvl="1" w:tplc="04090019" w:tentative="1">
      <w:start w:val="1"/>
      <w:numFmt w:val="lowerLetter"/>
      <w:lvlText w:val="%2."/>
      <w:lvlJc w:val="left"/>
      <w:pPr>
        <w:tabs>
          <w:tab w:val="num" w:pos="1610"/>
        </w:tabs>
        <w:ind w:left="1610" w:hanging="360"/>
      </w:pPr>
    </w:lvl>
    <w:lvl w:ilvl="2" w:tplc="0409001B" w:tentative="1">
      <w:start w:val="1"/>
      <w:numFmt w:val="lowerRoman"/>
      <w:lvlText w:val="%3."/>
      <w:lvlJc w:val="right"/>
      <w:pPr>
        <w:tabs>
          <w:tab w:val="num" w:pos="2330"/>
        </w:tabs>
        <w:ind w:left="2330" w:hanging="180"/>
      </w:pPr>
    </w:lvl>
    <w:lvl w:ilvl="3" w:tplc="0409000F" w:tentative="1">
      <w:start w:val="1"/>
      <w:numFmt w:val="decimal"/>
      <w:lvlText w:val="%4."/>
      <w:lvlJc w:val="left"/>
      <w:pPr>
        <w:tabs>
          <w:tab w:val="num" w:pos="3050"/>
        </w:tabs>
        <w:ind w:left="3050" w:hanging="360"/>
      </w:pPr>
    </w:lvl>
    <w:lvl w:ilvl="4" w:tplc="04090019" w:tentative="1">
      <w:start w:val="1"/>
      <w:numFmt w:val="lowerLetter"/>
      <w:lvlText w:val="%5."/>
      <w:lvlJc w:val="left"/>
      <w:pPr>
        <w:tabs>
          <w:tab w:val="num" w:pos="3770"/>
        </w:tabs>
        <w:ind w:left="3770" w:hanging="360"/>
      </w:pPr>
    </w:lvl>
    <w:lvl w:ilvl="5" w:tplc="0409001B" w:tentative="1">
      <w:start w:val="1"/>
      <w:numFmt w:val="lowerRoman"/>
      <w:lvlText w:val="%6."/>
      <w:lvlJc w:val="right"/>
      <w:pPr>
        <w:tabs>
          <w:tab w:val="num" w:pos="4490"/>
        </w:tabs>
        <w:ind w:left="4490" w:hanging="180"/>
      </w:pPr>
    </w:lvl>
    <w:lvl w:ilvl="6" w:tplc="0409000F" w:tentative="1">
      <w:start w:val="1"/>
      <w:numFmt w:val="decimal"/>
      <w:lvlText w:val="%7."/>
      <w:lvlJc w:val="left"/>
      <w:pPr>
        <w:tabs>
          <w:tab w:val="num" w:pos="5210"/>
        </w:tabs>
        <w:ind w:left="5210" w:hanging="360"/>
      </w:pPr>
    </w:lvl>
    <w:lvl w:ilvl="7" w:tplc="04090019" w:tentative="1">
      <w:start w:val="1"/>
      <w:numFmt w:val="lowerLetter"/>
      <w:lvlText w:val="%8."/>
      <w:lvlJc w:val="left"/>
      <w:pPr>
        <w:tabs>
          <w:tab w:val="num" w:pos="5930"/>
        </w:tabs>
        <w:ind w:left="5930" w:hanging="360"/>
      </w:pPr>
    </w:lvl>
    <w:lvl w:ilvl="8" w:tplc="0409001B" w:tentative="1">
      <w:start w:val="1"/>
      <w:numFmt w:val="lowerRoman"/>
      <w:lvlText w:val="%9."/>
      <w:lvlJc w:val="right"/>
      <w:pPr>
        <w:tabs>
          <w:tab w:val="num" w:pos="6650"/>
        </w:tabs>
        <w:ind w:left="6650" w:hanging="180"/>
      </w:pPr>
    </w:lvl>
  </w:abstractNum>
  <w:abstractNum w:abstractNumId="10">
    <w:nsid w:val="201E6619"/>
    <w:multiLevelType w:val="hybridMultilevel"/>
    <w:tmpl w:val="3AAC53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13705ED"/>
    <w:multiLevelType w:val="hybridMultilevel"/>
    <w:tmpl w:val="2342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674DB2"/>
    <w:multiLevelType w:val="hybridMultilevel"/>
    <w:tmpl w:val="E6B68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D54A7C"/>
    <w:multiLevelType w:val="hybridMultilevel"/>
    <w:tmpl w:val="995CC88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4">
    <w:nsid w:val="3B626828"/>
    <w:multiLevelType w:val="hybridMultilevel"/>
    <w:tmpl w:val="0DD2810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nsid w:val="3C8925D9"/>
    <w:multiLevelType w:val="hybridMultilevel"/>
    <w:tmpl w:val="72EE9C56"/>
    <w:lvl w:ilvl="0" w:tplc="0409000F">
      <w:start w:val="1"/>
      <w:numFmt w:val="decimal"/>
      <w:lvlText w:val="%1."/>
      <w:lvlJc w:val="left"/>
      <w:pPr>
        <w:tabs>
          <w:tab w:val="num" w:pos="890"/>
        </w:tabs>
        <w:ind w:left="890" w:hanging="360"/>
      </w:pPr>
    </w:lvl>
    <w:lvl w:ilvl="1" w:tplc="04090019" w:tentative="1">
      <w:start w:val="1"/>
      <w:numFmt w:val="lowerLetter"/>
      <w:lvlText w:val="%2."/>
      <w:lvlJc w:val="left"/>
      <w:pPr>
        <w:tabs>
          <w:tab w:val="num" w:pos="1610"/>
        </w:tabs>
        <w:ind w:left="1610" w:hanging="360"/>
      </w:pPr>
    </w:lvl>
    <w:lvl w:ilvl="2" w:tplc="0409001B" w:tentative="1">
      <w:start w:val="1"/>
      <w:numFmt w:val="lowerRoman"/>
      <w:lvlText w:val="%3."/>
      <w:lvlJc w:val="right"/>
      <w:pPr>
        <w:tabs>
          <w:tab w:val="num" w:pos="2330"/>
        </w:tabs>
        <w:ind w:left="2330" w:hanging="180"/>
      </w:pPr>
    </w:lvl>
    <w:lvl w:ilvl="3" w:tplc="0409000F" w:tentative="1">
      <w:start w:val="1"/>
      <w:numFmt w:val="decimal"/>
      <w:lvlText w:val="%4."/>
      <w:lvlJc w:val="left"/>
      <w:pPr>
        <w:tabs>
          <w:tab w:val="num" w:pos="3050"/>
        </w:tabs>
        <w:ind w:left="3050" w:hanging="360"/>
      </w:pPr>
    </w:lvl>
    <w:lvl w:ilvl="4" w:tplc="04090019" w:tentative="1">
      <w:start w:val="1"/>
      <w:numFmt w:val="lowerLetter"/>
      <w:lvlText w:val="%5."/>
      <w:lvlJc w:val="left"/>
      <w:pPr>
        <w:tabs>
          <w:tab w:val="num" w:pos="3770"/>
        </w:tabs>
        <w:ind w:left="3770" w:hanging="360"/>
      </w:pPr>
    </w:lvl>
    <w:lvl w:ilvl="5" w:tplc="0409001B" w:tentative="1">
      <w:start w:val="1"/>
      <w:numFmt w:val="lowerRoman"/>
      <w:lvlText w:val="%6."/>
      <w:lvlJc w:val="right"/>
      <w:pPr>
        <w:tabs>
          <w:tab w:val="num" w:pos="4490"/>
        </w:tabs>
        <w:ind w:left="4490" w:hanging="180"/>
      </w:pPr>
    </w:lvl>
    <w:lvl w:ilvl="6" w:tplc="0409000F" w:tentative="1">
      <w:start w:val="1"/>
      <w:numFmt w:val="decimal"/>
      <w:lvlText w:val="%7."/>
      <w:lvlJc w:val="left"/>
      <w:pPr>
        <w:tabs>
          <w:tab w:val="num" w:pos="5210"/>
        </w:tabs>
        <w:ind w:left="5210" w:hanging="360"/>
      </w:pPr>
    </w:lvl>
    <w:lvl w:ilvl="7" w:tplc="04090019" w:tentative="1">
      <w:start w:val="1"/>
      <w:numFmt w:val="lowerLetter"/>
      <w:lvlText w:val="%8."/>
      <w:lvlJc w:val="left"/>
      <w:pPr>
        <w:tabs>
          <w:tab w:val="num" w:pos="5930"/>
        </w:tabs>
        <w:ind w:left="5930" w:hanging="360"/>
      </w:pPr>
    </w:lvl>
    <w:lvl w:ilvl="8" w:tplc="0409001B" w:tentative="1">
      <w:start w:val="1"/>
      <w:numFmt w:val="lowerRoman"/>
      <w:lvlText w:val="%9."/>
      <w:lvlJc w:val="right"/>
      <w:pPr>
        <w:tabs>
          <w:tab w:val="num" w:pos="6650"/>
        </w:tabs>
        <w:ind w:left="6650" w:hanging="180"/>
      </w:pPr>
    </w:lvl>
  </w:abstractNum>
  <w:abstractNum w:abstractNumId="16">
    <w:nsid w:val="415E6F1A"/>
    <w:multiLevelType w:val="multilevel"/>
    <w:tmpl w:val="D098D1F0"/>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nsid w:val="45D374E5"/>
    <w:multiLevelType w:val="hybridMultilevel"/>
    <w:tmpl w:val="9E54AA0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4F552A90"/>
    <w:multiLevelType w:val="hybridMultilevel"/>
    <w:tmpl w:val="2110D09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9">
    <w:nsid w:val="53081333"/>
    <w:multiLevelType w:val="hybridMultilevel"/>
    <w:tmpl w:val="7C649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8E3382"/>
    <w:multiLevelType w:val="hybridMultilevel"/>
    <w:tmpl w:val="A4C0F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A51DBC"/>
    <w:multiLevelType w:val="hybridMultilevel"/>
    <w:tmpl w:val="C8281F3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nsid w:val="700713B2"/>
    <w:multiLevelType w:val="hybridMultilevel"/>
    <w:tmpl w:val="02D8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BE007A"/>
    <w:multiLevelType w:val="hybridMultilevel"/>
    <w:tmpl w:val="EEFE05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3"/>
  </w:num>
  <w:num w:numId="3">
    <w:abstractNumId w:val="16"/>
  </w:num>
  <w:num w:numId="4">
    <w:abstractNumId w:val="16"/>
  </w:num>
  <w:num w:numId="5">
    <w:abstractNumId w:val="16"/>
  </w:num>
  <w:num w:numId="6">
    <w:abstractNumId w:val="16"/>
  </w:num>
  <w:num w:numId="7">
    <w:abstractNumId w:val="16"/>
  </w:num>
  <w:num w:numId="8">
    <w:abstractNumId w:val="16"/>
  </w:num>
  <w:num w:numId="9">
    <w:abstractNumId w:val="16"/>
  </w:num>
  <w:num w:numId="10">
    <w:abstractNumId w:val="16"/>
  </w:num>
  <w:num w:numId="11">
    <w:abstractNumId w:val="16"/>
  </w:num>
  <w:num w:numId="12">
    <w:abstractNumId w:val="3"/>
  </w:num>
  <w:num w:numId="13">
    <w:abstractNumId w:val="9"/>
  </w:num>
  <w:num w:numId="14">
    <w:abstractNumId w:val="15"/>
  </w:num>
  <w:num w:numId="15">
    <w:abstractNumId w:val="18"/>
  </w:num>
  <w:num w:numId="16">
    <w:abstractNumId w:val="22"/>
  </w:num>
  <w:num w:numId="17">
    <w:abstractNumId w:val="8"/>
  </w:num>
  <w:num w:numId="18">
    <w:abstractNumId w:val="12"/>
  </w:num>
  <w:num w:numId="19">
    <w:abstractNumId w:val="11"/>
  </w:num>
  <w:num w:numId="20">
    <w:abstractNumId w:val="2"/>
  </w:num>
  <w:num w:numId="21">
    <w:abstractNumId w:val="17"/>
  </w:num>
  <w:num w:numId="22">
    <w:abstractNumId w:val="0"/>
  </w:num>
  <w:num w:numId="23">
    <w:abstractNumId w:val="14"/>
  </w:num>
  <w:num w:numId="24">
    <w:abstractNumId w:val="10"/>
  </w:num>
  <w:num w:numId="25">
    <w:abstractNumId w:val="4"/>
  </w:num>
  <w:num w:numId="26">
    <w:abstractNumId w:val="7"/>
  </w:num>
  <w:num w:numId="27">
    <w:abstractNumId w:val="21"/>
  </w:num>
  <w:num w:numId="28">
    <w:abstractNumId w:val="19"/>
  </w:num>
  <w:num w:numId="29">
    <w:abstractNumId w:val="5"/>
  </w:num>
  <w:num w:numId="30">
    <w:abstractNumId w:val="6"/>
  </w:num>
  <w:num w:numId="31">
    <w:abstractNumId w:val="1"/>
  </w:num>
  <w:num w:numId="32">
    <w:abstractNumId w:val="13"/>
  </w:num>
  <w:num w:numId="33">
    <w:abstractNumId w:val="23"/>
  </w:num>
  <w:num w:numId="34">
    <w:abstractNumId w:val="2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001"/>
  <w:defaultTabStop w:val="720"/>
  <w:characterSpacingControl w:val="doNotCompress"/>
  <w:footnotePr>
    <w:footnote w:id="-1"/>
    <w:footnote w:id="0"/>
  </w:footnotePr>
  <w:endnotePr>
    <w:endnote w:id="-1"/>
    <w:endnote w:id="0"/>
  </w:endnotePr>
  <w:compat/>
  <w:rsids>
    <w:rsidRoot w:val="0015104B"/>
    <w:rsid w:val="00013751"/>
    <w:rsid w:val="00020B07"/>
    <w:rsid w:val="00026BB0"/>
    <w:rsid w:val="00032C51"/>
    <w:rsid w:val="0003331C"/>
    <w:rsid w:val="00046702"/>
    <w:rsid w:val="00073184"/>
    <w:rsid w:val="000746E8"/>
    <w:rsid w:val="000803D5"/>
    <w:rsid w:val="00080D36"/>
    <w:rsid w:val="00087659"/>
    <w:rsid w:val="00093421"/>
    <w:rsid w:val="000B2285"/>
    <w:rsid w:val="000B3BDF"/>
    <w:rsid w:val="000B416E"/>
    <w:rsid w:val="000B4EBD"/>
    <w:rsid w:val="000B745A"/>
    <w:rsid w:val="000B7D05"/>
    <w:rsid w:val="000C19DC"/>
    <w:rsid w:val="000C6CA4"/>
    <w:rsid w:val="000C7893"/>
    <w:rsid w:val="000D09E1"/>
    <w:rsid w:val="000E5759"/>
    <w:rsid w:val="000E7450"/>
    <w:rsid w:val="00100775"/>
    <w:rsid w:val="00105286"/>
    <w:rsid w:val="00113A3A"/>
    <w:rsid w:val="001273A9"/>
    <w:rsid w:val="00130092"/>
    <w:rsid w:val="00133699"/>
    <w:rsid w:val="00134C28"/>
    <w:rsid w:val="00146768"/>
    <w:rsid w:val="0015104B"/>
    <w:rsid w:val="00172A36"/>
    <w:rsid w:val="001761C5"/>
    <w:rsid w:val="001779DF"/>
    <w:rsid w:val="00191B24"/>
    <w:rsid w:val="001A39F3"/>
    <w:rsid w:val="001A4401"/>
    <w:rsid w:val="001B3BC9"/>
    <w:rsid w:val="001C7D9C"/>
    <w:rsid w:val="001D0EFA"/>
    <w:rsid w:val="001D278E"/>
    <w:rsid w:val="001D3CA4"/>
    <w:rsid w:val="001D494F"/>
    <w:rsid w:val="001E4684"/>
    <w:rsid w:val="001F23D4"/>
    <w:rsid w:val="00223799"/>
    <w:rsid w:val="00230CFA"/>
    <w:rsid w:val="00236AE0"/>
    <w:rsid w:val="00250095"/>
    <w:rsid w:val="002536C4"/>
    <w:rsid w:val="00253C98"/>
    <w:rsid w:val="00275CC4"/>
    <w:rsid w:val="00281D27"/>
    <w:rsid w:val="00285BB5"/>
    <w:rsid w:val="00297721"/>
    <w:rsid w:val="002A2651"/>
    <w:rsid w:val="002B76B9"/>
    <w:rsid w:val="002C14D1"/>
    <w:rsid w:val="002D547B"/>
    <w:rsid w:val="002E31AD"/>
    <w:rsid w:val="003116F8"/>
    <w:rsid w:val="00317D2B"/>
    <w:rsid w:val="00321B16"/>
    <w:rsid w:val="00322B49"/>
    <w:rsid w:val="00355C61"/>
    <w:rsid w:val="003627F9"/>
    <w:rsid w:val="0037701B"/>
    <w:rsid w:val="003803E0"/>
    <w:rsid w:val="0038450B"/>
    <w:rsid w:val="0038495F"/>
    <w:rsid w:val="0038669B"/>
    <w:rsid w:val="003879E8"/>
    <w:rsid w:val="0039457C"/>
    <w:rsid w:val="003B2F65"/>
    <w:rsid w:val="003C17D8"/>
    <w:rsid w:val="003C2C3D"/>
    <w:rsid w:val="003C4C61"/>
    <w:rsid w:val="003E2084"/>
    <w:rsid w:val="0041266A"/>
    <w:rsid w:val="00413683"/>
    <w:rsid w:val="0041465B"/>
    <w:rsid w:val="00414956"/>
    <w:rsid w:val="004157B4"/>
    <w:rsid w:val="0042092C"/>
    <w:rsid w:val="0042365E"/>
    <w:rsid w:val="0043724B"/>
    <w:rsid w:val="00442086"/>
    <w:rsid w:val="00444033"/>
    <w:rsid w:val="00445028"/>
    <w:rsid w:val="00445813"/>
    <w:rsid w:val="00452E79"/>
    <w:rsid w:val="0045366E"/>
    <w:rsid w:val="00453A56"/>
    <w:rsid w:val="00456A38"/>
    <w:rsid w:val="00464D21"/>
    <w:rsid w:val="00477261"/>
    <w:rsid w:val="00483B5A"/>
    <w:rsid w:val="004955DE"/>
    <w:rsid w:val="004A5904"/>
    <w:rsid w:val="004C525A"/>
    <w:rsid w:val="004D6922"/>
    <w:rsid w:val="004E40BA"/>
    <w:rsid w:val="0051293F"/>
    <w:rsid w:val="00523D66"/>
    <w:rsid w:val="0053292E"/>
    <w:rsid w:val="0054175E"/>
    <w:rsid w:val="00552DC9"/>
    <w:rsid w:val="005624CC"/>
    <w:rsid w:val="00584F80"/>
    <w:rsid w:val="00586539"/>
    <w:rsid w:val="00587BA4"/>
    <w:rsid w:val="0059124B"/>
    <w:rsid w:val="005948A7"/>
    <w:rsid w:val="00597C92"/>
    <w:rsid w:val="005B1660"/>
    <w:rsid w:val="005B2D2D"/>
    <w:rsid w:val="005B57FE"/>
    <w:rsid w:val="005D16A4"/>
    <w:rsid w:val="005E19C5"/>
    <w:rsid w:val="005F3FFC"/>
    <w:rsid w:val="00613A8B"/>
    <w:rsid w:val="00635BCA"/>
    <w:rsid w:val="00635F7D"/>
    <w:rsid w:val="00642535"/>
    <w:rsid w:val="006477F3"/>
    <w:rsid w:val="0065186F"/>
    <w:rsid w:val="00651DE6"/>
    <w:rsid w:val="00655F48"/>
    <w:rsid w:val="0066003E"/>
    <w:rsid w:val="0066123A"/>
    <w:rsid w:val="00693FCD"/>
    <w:rsid w:val="006A4A7A"/>
    <w:rsid w:val="006C483D"/>
    <w:rsid w:val="006D0096"/>
    <w:rsid w:val="006D5C0C"/>
    <w:rsid w:val="006D7365"/>
    <w:rsid w:val="006E7A79"/>
    <w:rsid w:val="0070327E"/>
    <w:rsid w:val="007065DC"/>
    <w:rsid w:val="00713936"/>
    <w:rsid w:val="00717B46"/>
    <w:rsid w:val="00721F72"/>
    <w:rsid w:val="00724267"/>
    <w:rsid w:val="00726D22"/>
    <w:rsid w:val="00745D90"/>
    <w:rsid w:val="00755EB6"/>
    <w:rsid w:val="007737CD"/>
    <w:rsid w:val="00774075"/>
    <w:rsid w:val="007A01F5"/>
    <w:rsid w:val="007A3358"/>
    <w:rsid w:val="007A43FA"/>
    <w:rsid w:val="007B26CE"/>
    <w:rsid w:val="007C18C3"/>
    <w:rsid w:val="007F0AF8"/>
    <w:rsid w:val="007F0BEE"/>
    <w:rsid w:val="007F249F"/>
    <w:rsid w:val="007F4503"/>
    <w:rsid w:val="0080059C"/>
    <w:rsid w:val="00802FC5"/>
    <w:rsid w:val="00805982"/>
    <w:rsid w:val="0080636F"/>
    <w:rsid w:val="00817101"/>
    <w:rsid w:val="008225CE"/>
    <w:rsid w:val="00826CEF"/>
    <w:rsid w:val="00852C5E"/>
    <w:rsid w:val="00857296"/>
    <w:rsid w:val="00871DBD"/>
    <w:rsid w:val="00873F5C"/>
    <w:rsid w:val="00876B1C"/>
    <w:rsid w:val="00883A81"/>
    <w:rsid w:val="00886E12"/>
    <w:rsid w:val="00894180"/>
    <w:rsid w:val="008B086B"/>
    <w:rsid w:val="008B52CC"/>
    <w:rsid w:val="008B7889"/>
    <w:rsid w:val="008D032A"/>
    <w:rsid w:val="008D71D2"/>
    <w:rsid w:val="008E3E45"/>
    <w:rsid w:val="008E59EC"/>
    <w:rsid w:val="008F1FFD"/>
    <w:rsid w:val="00920974"/>
    <w:rsid w:val="0092253C"/>
    <w:rsid w:val="00931EDB"/>
    <w:rsid w:val="00933989"/>
    <w:rsid w:val="0095213C"/>
    <w:rsid w:val="009552EE"/>
    <w:rsid w:val="00965C44"/>
    <w:rsid w:val="009745AE"/>
    <w:rsid w:val="00974EF1"/>
    <w:rsid w:val="00974EFA"/>
    <w:rsid w:val="009827F0"/>
    <w:rsid w:val="009A5C6D"/>
    <w:rsid w:val="009B361F"/>
    <w:rsid w:val="009B6B9C"/>
    <w:rsid w:val="009C4223"/>
    <w:rsid w:val="009C472C"/>
    <w:rsid w:val="009E09DA"/>
    <w:rsid w:val="00A00332"/>
    <w:rsid w:val="00A042FC"/>
    <w:rsid w:val="00A21D99"/>
    <w:rsid w:val="00A27D1E"/>
    <w:rsid w:val="00A30B11"/>
    <w:rsid w:val="00A43B69"/>
    <w:rsid w:val="00A45ADA"/>
    <w:rsid w:val="00A46A88"/>
    <w:rsid w:val="00A71103"/>
    <w:rsid w:val="00A7265E"/>
    <w:rsid w:val="00A97CEB"/>
    <w:rsid w:val="00AA02BF"/>
    <w:rsid w:val="00AC3499"/>
    <w:rsid w:val="00AC7FF4"/>
    <w:rsid w:val="00AD56D3"/>
    <w:rsid w:val="00AE0609"/>
    <w:rsid w:val="00AE1DD9"/>
    <w:rsid w:val="00AF712D"/>
    <w:rsid w:val="00AF7C3D"/>
    <w:rsid w:val="00B037C4"/>
    <w:rsid w:val="00B04B50"/>
    <w:rsid w:val="00B051F9"/>
    <w:rsid w:val="00B25853"/>
    <w:rsid w:val="00B40ADF"/>
    <w:rsid w:val="00B41010"/>
    <w:rsid w:val="00B57275"/>
    <w:rsid w:val="00B61EEE"/>
    <w:rsid w:val="00B632AB"/>
    <w:rsid w:val="00B73806"/>
    <w:rsid w:val="00B75E44"/>
    <w:rsid w:val="00B82AB7"/>
    <w:rsid w:val="00B83571"/>
    <w:rsid w:val="00B95B73"/>
    <w:rsid w:val="00B97AE3"/>
    <w:rsid w:val="00B97E1F"/>
    <w:rsid w:val="00BE061F"/>
    <w:rsid w:val="00C0579C"/>
    <w:rsid w:val="00C532F1"/>
    <w:rsid w:val="00C5338E"/>
    <w:rsid w:val="00C54B7E"/>
    <w:rsid w:val="00C67614"/>
    <w:rsid w:val="00CA0949"/>
    <w:rsid w:val="00CB2774"/>
    <w:rsid w:val="00CB2E21"/>
    <w:rsid w:val="00CB6052"/>
    <w:rsid w:val="00CB7B3B"/>
    <w:rsid w:val="00CC15A2"/>
    <w:rsid w:val="00CC1D50"/>
    <w:rsid w:val="00CD00CB"/>
    <w:rsid w:val="00CD22FD"/>
    <w:rsid w:val="00CD42FD"/>
    <w:rsid w:val="00CD639C"/>
    <w:rsid w:val="00CE4FB8"/>
    <w:rsid w:val="00CE6C11"/>
    <w:rsid w:val="00CF1EFE"/>
    <w:rsid w:val="00CF46C7"/>
    <w:rsid w:val="00CF56D2"/>
    <w:rsid w:val="00CF72D6"/>
    <w:rsid w:val="00D14716"/>
    <w:rsid w:val="00D330AB"/>
    <w:rsid w:val="00D54D19"/>
    <w:rsid w:val="00D60819"/>
    <w:rsid w:val="00D620C0"/>
    <w:rsid w:val="00D62B7E"/>
    <w:rsid w:val="00D91699"/>
    <w:rsid w:val="00D950B9"/>
    <w:rsid w:val="00D95457"/>
    <w:rsid w:val="00DA0A05"/>
    <w:rsid w:val="00DA3B05"/>
    <w:rsid w:val="00DA6A61"/>
    <w:rsid w:val="00DB3BED"/>
    <w:rsid w:val="00DE1EA4"/>
    <w:rsid w:val="00DE5F6C"/>
    <w:rsid w:val="00E05DBE"/>
    <w:rsid w:val="00E070DE"/>
    <w:rsid w:val="00E11C6A"/>
    <w:rsid w:val="00E16F34"/>
    <w:rsid w:val="00E25E58"/>
    <w:rsid w:val="00E26C8D"/>
    <w:rsid w:val="00E3461C"/>
    <w:rsid w:val="00E37E32"/>
    <w:rsid w:val="00E67737"/>
    <w:rsid w:val="00E70F41"/>
    <w:rsid w:val="00E770E9"/>
    <w:rsid w:val="00E91CBD"/>
    <w:rsid w:val="00EA4EEC"/>
    <w:rsid w:val="00EE43C3"/>
    <w:rsid w:val="00EE5DBF"/>
    <w:rsid w:val="00EF594A"/>
    <w:rsid w:val="00F00A0F"/>
    <w:rsid w:val="00F12124"/>
    <w:rsid w:val="00F21778"/>
    <w:rsid w:val="00F225EC"/>
    <w:rsid w:val="00F26561"/>
    <w:rsid w:val="00F37984"/>
    <w:rsid w:val="00F45F23"/>
    <w:rsid w:val="00F571F9"/>
    <w:rsid w:val="00F57807"/>
    <w:rsid w:val="00F80722"/>
    <w:rsid w:val="00F855EF"/>
    <w:rsid w:val="00F90586"/>
    <w:rsid w:val="00FA445A"/>
    <w:rsid w:val="00FA5D58"/>
    <w:rsid w:val="00FB408A"/>
    <w:rsid w:val="00FB5AE5"/>
    <w:rsid w:val="00FC63EB"/>
    <w:rsid w:val="00FD16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39F3"/>
    <w:pPr>
      <w:spacing w:line="260" w:lineRule="atLeast"/>
    </w:pPr>
    <w:rPr>
      <w:sz w:val="22"/>
      <w:lang w:val="en-GB"/>
    </w:rPr>
  </w:style>
  <w:style w:type="paragraph" w:styleId="Heading1">
    <w:name w:val="heading 1"/>
    <w:next w:val="Firstparagraph"/>
    <w:qFormat/>
    <w:rsid w:val="00B97AE3"/>
    <w:pPr>
      <w:keepNext/>
      <w:numPr>
        <w:numId w:val="11"/>
      </w:numPr>
      <w:spacing w:before="520" w:line="280" w:lineRule="atLeast"/>
      <w:outlineLvl w:val="0"/>
    </w:pPr>
    <w:rPr>
      <w:rFonts w:cs="Arial"/>
      <w:b/>
      <w:bCs/>
      <w:kern w:val="32"/>
      <w:sz w:val="24"/>
      <w:szCs w:val="32"/>
      <w:lang w:val="en-GB"/>
    </w:rPr>
  </w:style>
  <w:style w:type="paragraph" w:styleId="Heading2">
    <w:name w:val="heading 2"/>
    <w:basedOn w:val="Heading1"/>
    <w:next w:val="Firstparagraph"/>
    <w:qFormat/>
    <w:rsid w:val="00B97AE3"/>
    <w:pPr>
      <w:numPr>
        <w:ilvl w:val="1"/>
      </w:numPr>
      <w:spacing w:before="260" w:line="260" w:lineRule="atLeast"/>
      <w:outlineLvl w:val="1"/>
    </w:pPr>
    <w:rPr>
      <w:bCs w:val="0"/>
      <w:iCs/>
      <w:sz w:val="22"/>
      <w:szCs w:val="28"/>
    </w:rPr>
  </w:style>
  <w:style w:type="paragraph" w:styleId="Heading3">
    <w:name w:val="heading 3"/>
    <w:basedOn w:val="Heading2"/>
    <w:next w:val="Firstparagraph"/>
    <w:qFormat/>
    <w:rsid w:val="00E16F34"/>
    <w:pPr>
      <w:numPr>
        <w:ilvl w:val="2"/>
      </w:numPr>
      <w:outlineLvl w:val="2"/>
    </w:pPr>
    <w:rPr>
      <w:bCs/>
      <w:i/>
      <w:szCs w:val="26"/>
    </w:rPr>
  </w:style>
  <w:style w:type="paragraph" w:styleId="Heading4">
    <w:name w:val="heading 4"/>
    <w:basedOn w:val="Heading3"/>
    <w:next w:val="Firstparagraph"/>
    <w:qFormat/>
    <w:rsid w:val="00E16F34"/>
    <w:pPr>
      <w:numPr>
        <w:ilvl w:val="3"/>
      </w:numPr>
      <w:outlineLvl w:val="3"/>
    </w:pPr>
    <w:rPr>
      <w:b w:val="0"/>
      <w:bCs w:val="0"/>
      <w:szCs w:val="28"/>
    </w:rPr>
  </w:style>
  <w:style w:type="paragraph" w:styleId="Heading5">
    <w:name w:val="heading 5"/>
    <w:basedOn w:val="Heading4"/>
    <w:next w:val="Firstparagraph"/>
    <w:qFormat/>
    <w:rsid w:val="001A39F3"/>
    <w:pPr>
      <w:numPr>
        <w:ilvl w:val="4"/>
      </w:numPr>
      <w:spacing w:before="240" w:after="60"/>
      <w:outlineLvl w:val="4"/>
    </w:pPr>
    <w:rPr>
      <w:bCs/>
      <w:i w:val="0"/>
      <w:iCs w:val="0"/>
      <w:szCs w:val="26"/>
    </w:rPr>
  </w:style>
  <w:style w:type="paragraph" w:styleId="Heading6">
    <w:name w:val="heading 6"/>
    <w:basedOn w:val="Normal"/>
    <w:next w:val="Normal"/>
    <w:qFormat/>
    <w:rsid w:val="00E16F34"/>
    <w:pPr>
      <w:numPr>
        <w:ilvl w:val="5"/>
        <w:numId w:val="11"/>
      </w:numPr>
      <w:spacing w:before="240" w:after="60"/>
      <w:outlineLvl w:val="5"/>
    </w:pPr>
    <w:rPr>
      <w:b/>
      <w:bCs/>
      <w:szCs w:val="22"/>
    </w:rPr>
  </w:style>
  <w:style w:type="paragraph" w:styleId="Heading7">
    <w:name w:val="heading 7"/>
    <w:basedOn w:val="Normal"/>
    <w:next w:val="Normal"/>
    <w:qFormat/>
    <w:rsid w:val="00E16F34"/>
    <w:pPr>
      <w:numPr>
        <w:ilvl w:val="6"/>
        <w:numId w:val="11"/>
      </w:numPr>
      <w:spacing w:before="240" w:after="60"/>
      <w:outlineLvl w:val="6"/>
    </w:pPr>
    <w:rPr>
      <w:szCs w:val="24"/>
    </w:rPr>
  </w:style>
  <w:style w:type="paragraph" w:styleId="Heading8">
    <w:name w:val="heading 8"/>
    <w:basedOn w:val="Normal"/>
    <w:next w:val="Normal"/>
    <w:qFormat/>
    <w:rsid w:val="00E16F34"/>
    <w:pPr>
      <w:numPr>
        <w:ilvl w:val="7"/>
        <w:numId w:val="11"/>
      </w:numPr>
      <w:spacing w:before="240" w:after="60"/>
      <w:outlineLvl w:val="7"/>
    </w:pPr>
    <w:rPr>
      <w:i/>
      <w:iCs/>
      <w:szCs w:val="24"/>
    </w:rPr>
  </w:style>
  <w:style w:type="paragraph" w:styleId="Heading9">
    <w:name w:val="heading 9"/>
    <w:basedOn w:val="Normal"/>
    <w:next w:val="Normal"/>
    <w:qFormat/>
    <w:rsid w:val="00E16F34"/>
    <w:pPr>
      <w:numPr>
        <w:ilvl w:val="8"/>
        <w:numId w:val="1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autoRedefine/>
    <w:rsid w:val="00E16F34"/>
    <w:pPr>
      <w:tabs>
        <w:tab w:val="left" w:pos="1701"/>
      </w:tabs>
    </w:pPr>
    <w:rPr>
      <w:sz w:val="18"/>
      <w:lang w:val="en-GB"/>
    </w:rPr>
  </w:style>
  <w:style w:type="character" w:styleId="Hyperlink">
    <w:name w:val="Hyperlink"/>
    <w:basedOn w:val="DefaultParagraphFont"/>
    <w:rsid w:val="00E16F34"/>
    <w:rPr>
      <w:color w:val="0000FF"/>
      <w:u w:val="single"/>
    </w:rPr>
  </w:style>
  <w:style w:type="paragraph" w:styleId="Footer">
    <w:name w:val="footer"/>
    <w:rsid w:val="00E16F34"/>
    <w:pPr>
      <w:tabs>
        <w:tab w:val="center" w:pos="4320"/>
        <w:tab w:val="right" w:pos="8640"/>
      </w:tabs>
      <w:jc w:val="center"/>
    </w:pPr>
  </w:style>
  <w:style w:type="character" w:styleId="PageNumber">
    <w:name w:val="page number"/>
    <w:basedOn w:val="DefaultParagraphFont"/>
    <w:rsid w:val="00E16F34"/>
  </w:style>
  <w:style w:type="character" w:styleId="FootnoteReference">
    <w:name w:val="footnote reference"/>
    <w:basedOn w:val="DefaultParagraphFont"/>
    <w:semiHidden/>
    <w:rsid w:val="00E16F34"/>
    <w:rPr>
      <w:vertAlign w:val="superscript"/>
    </w:rPr>
  </w:style>
  <w:style w:type="paragraph" w:styleId="Title">
    <w:name w:val="Title"/>
    <w:next w:val="Author"/>
    <w:qFormat/>
    <w:rsid w:val="00E16F34"/>
    <w:pPr>
      <w:keepNext/>
      <w:pageBreakBefore/>
      <w:spacing w:after="420"/>
      <w:outlineLvl w:val="0"/>
    </w:pPr>
    <w:rPr>
      <w:rFonts w:cs="Arial"/>
      <w:b/>
      <w:bCs/>
      <w:kern w:val="28"/>
      <w:sz w:val="28"/>
      <w:szCs w:val="32"/>
      <w:lang w:val="en-GB"/>
    </w:rPr>
  </w:style>
  <w:style w:type="paragraph" w:customStyle="1" w:styleId="Author">
    <w:name w:val="Author"/>
    <w:next w:val="Affiliation"/>
    <w:rsid w:val="00B97AE3"/>
    <w:pPr>
      <w:keepNext/>
      <w:spacing w:line="260" w:lineRule="atLeast"/>
    </w:pPr>
    <w:rPr>
      <w:i/>
      <w:sz w:val="22"/>
      <w:lang w:val="en-GB"/>
    </w:rPr>
  </w:style>
  <w:style w:type="paragraph" w:customStyle="1" w:styleId="Affiliation">
    <w:name w:val="Affiliation"/>
    <w:next w:val="Abstractheading"/>
    <w:rsid w:val="00B97AE3"/>
    <w:pPr>
      <w:spacing w:line="260" w:lineRule="atLeast"/>
    </w:pPr>
    <w:rPr>
      <w:sz w:val="22"/>
      <w:lang w:val="en-GB"/>
    </w:rPr>
  </w:style>
  <w:style w:type="paragraph" w:customStyle="1" w:styleId="Abstractheading">
    <w:name w:val="Abstract heading"/>
    <w:next w:val="Abstractbody"/>
    <w:rsid w:val="00B97AE3"/>
    <w:pPr>
      <w:keepNext/>
      <w:spacing w:before="480" w:line="260" w:lineRule="atLeast"/>
      <w:ind w:left="1134" w:right="1134"/>
    </w:pPr>
    <w:rPr>
      <w:b/>
      <w:sz w:val="22"/>
      <w:lang w:val="en-GB"/>
    </w:rPr>
  </w:style>
  <w:style w:type="paragraph" w:customStyle="1" w:styleId="Abstractbody">
    <w:name w:val="Abstract body"/>
    <w:rsid w:val="00B97AE3"/>
    <w:pPr>
      <w:spacing w:line="260" w:lineRule="atLeast"/>
      <w:ind w:left="1134" w:right="1134"/>
      <w:jc w:val="both"/>
    </w:pPr>
    <w:rPr>
      <w:sz w:val="22"/>
      <w:lang w:val="en-GB"/>
    </w:rPr>
  </w:style>
  <w:style w:type="paragraph" w:customStyle="1" w:styleId="Firstparagraph">
    <w:name w:val="First paragraph"/>
    <w:next w:val="Paragraph"/>
    <w:link w:val="FirstparagraphChar"/>
    <w:rsid w:val="00B97AE3"/>
    <w:pPr>
      <w:spacing w:before="120" w:line="260" w:lineRule="atLeast"/>
      <w:jc w:val="both"/>
    </w:pPr>
    <w:rPr>
      <w:sz w:val="22"/>
      <w:lang w:val="en-GB"/>
    </w:rPr>
  </w:style>
  <w:style w:type="paragraph" w:customStyle="1" w:styleId="Paragraph">
    <w:name w:val="Paragraph"/>
    <w:link w:val="ParagraphChar"/>
    <w:rsid w:val="00B97AE3"/>
    <w:pPr>
      <w:spacing w:before="120" w:line="260" w:lineRule="atLeast"/>
      <w:ind w:firstLine="567"/>
      <w:jc w:val="both"/>
    </w:pPr>
    <w:rPr>
      <w:sz w:val="22"/>
      <w:lang w:val="en-GB"/>
    </w:rPr>
  </w:style>
  <w:style w:type="character" w:customStyle="1" w:styleId="FirstparagraphChar">
    <w:name w:val="First paragraph Char"/>
    <w:basedOn w:val="DefaultParagraphFont"/>
    <w:link w:val="Firstparagraph"/>
    <w:rsid w:val="00B97AE3"/>
    <w:rPr>
      <w:sz w:val="22"/>
      <w:lang w:val="en-GB" w:eastAsia="en-US" w:bidi="ar-SA"/>
    </w:rPr>
  </w:style>
  <w:style w:type="paragraph" w:customStyle="1" w:styleId="Itemlist">
    <w:name w:val="Item list"/>
    <w:rsid w:val="002536C4"/>
    <w:pPr>
      <w:tabs>
        <w:tab w:val="left" w:pos="567"/>
      </w:tabs>
      <w:spacing w:before="120" w:line="260" w:lineRule="atLeast"/>
      <w:ind w:left="567" w:hanging="397"/>
      <w:jc w:val="both"/>
    </w:pPr>
    <w:rPr>
      <w:sz w:val="22"/>
    </w:rPr>
  </w:style>
  <w:style w:type="character" w:customStyle="1" w:styleId="ParagraphChar">
    <w:name w:val="Paragraph Char"/>
    <w:basedOn w:val="DefaultParagraphFont"/>
    <w:link w:val="Paragraph"/>
    <w:rsid w:val="00B97AE3"/>
    <w:rPr>
      <w:sz w:val="22"/>
      <w:lang w:val="en-GB" w:eastAsia="en-US" w:bidi="ar-SA"/>
    </w:rPr>
  </w:style>
  <w:style w:type="paragraph" w:customStyle="1" w:styleId="Section">
    <w:name w:val="Section"/>
    <w:next w:val="Firstparagraph"/>
    <w:rsid w:val="001A39F3"/>
    <w:pPr>
      <w:keepNext/>
      <w:spacing w:before="520" w:line="260" w:lineRule="atLeast"/>
    </w:pPr>
    <w:rPr>
      <w:b/>
      <w:sz w:val="24"/>
      <w:lang w:val="en-GB"/>
    </w:rPr>
  </w:style>
  <w:style w:type="paragraph" w:customStyle="1" w:styleId="Tablecaption">
    <w:name w:val="Table caption"/>
    <w:rsid w:val="001A39F3"/>
    <w:pPr>
      <w:keepNext/>
      <w:keepLines/>
      <w:spacing w:before="240" w:after="120" w:line="240" w:lineRule="atLeast"/>
      <w:jc w:val="center"/>
    </w:pPr>
    <w:rPr>
      <w:lang w:val="en-GB"/>
    </w:rPr>
  </w:style>
  <w:style w:type="paragraph" w:customStyle="1" w:styleId="Cellheading">
    <w:name w:val="Cell heading"/>
    <w:rsid w:val="001A39F3"/>
    <w:pPr>
      <w:spacing w:line="240" w:lineRule="atLeast"/>
    </w:pPr>
    <w:rPr>
      <w:b/>
      <w:szCs w:val="22"/>
      <w:lang w:val="en-GB"/>
    </w:rPr>
  </w:style>
  <w:style w:type="paragraph" w:customStyle="1" w:styleId="Cellbody">
    <w:name w:val="Cell body"/>
    <w:rsid w:val="001A39F3"/>
    <w:pPr>
      <w:spacing w:line="240" w:lineRule="atLeast"/>
    </w:pPr>
    <w:rPr>
      <w:lang w:val="en-GB"/>
    </w:rPr>
  </w:style>
  <w:style w:type="paragraph" w:customStyle="1" w:styleId="Appendixheading2">
    <w:name w:val="Appendix heading 2"/>
    <w:basedOn w:val="Appendixheading1"/>
    <w:next w:val="Firstparagraph"/>
    <w:link w:val="Appendixheading2Char"/>
    <w:autoRedefine/>
    <w:rsid w:val="001A39F3"/>
    <w:pPr>
      <w:tabs>
        <w:tab w:val="left" w:pos="567"/>
      </w:tabs>
      <w:spacing w:before="260" w:line="260" w:lineRule="atLeast"/>
      <w:ind w:left="567" w:hanging="567"/>
      <w:outlineLvl w:val="1"/>
    </w:pPr>
    <w:rPr>
      <w:sz w:val="22"/>
    </w:rPr>
  </w:style>
  <w:style w:type="character" w:customStyle="1" w:styleId="Superscript">
    <w:name w:val="Superscript"/>
    <w:basedOn w:val="DefaultParagraphFont"/>
    <w:rsid w:val="00FB5AE5"/>
    <w:rPr>
      <w:vertAlign w:val="superscript"/>
    </w:rPr>
  </w:style>
  <w:style w:type="character" w:customStyle="1" w:styleId="Red">
    <w:name w:val="Red"/>
    <w:basedOn w:val="DefaultParagraphFont"/>
    <w:rsid w:val="00E16F34"/>
    <w:rPr>
      <w:color w:val="FF0000"/>
    </w:rPr>
  </w:style>
  <w:style w:type="character" w:styleId="Emphasis">
    <w:name w:val="Emphasis"/>
    <w:basedOn w:val="DefaultParagraphFont"/>
    <w:qFormat/>
    <w:rsid w:val="00E16F34"/>
    <w:rPr>
      <w:i/>
      <w:iCs/>
    </w:rPr>
  </w:style>
  <w:style w:type="character" w:customStyle="1" w:styleId="Symbol">
    <w:name w:val="Symbol"/>
    <w:basedOn w:val="DefaultParagraphFont"/>
    <w:rsid w:val="00E16F34"/>
    <w:rPr>
      <w:rFonts w:ascii="Symbol" w:hAnsi="Symbol"/>
    </w:rPr>
  </w:style>
  <w:style w:type="paragraph" w:customStyle="1" w:styleId="Appendixheading1">
    <w:name w:val="Appendix heading 1"/>
    <w:link w:val="Appendixheading1Char"/>
    <w:rsid w:val="00E16F34"/>
    <w:pPr>
      <w:keepNext/>
      <w:spacing w:before="520"/>
    </w:pPr>
    <w:rPr>
      <w:b/>
      <w:sz w:val="24"/>
      <w:lang w:val="en-GB"/>
    </w:rPr>
  </w:style>
  <w:style w:type="paragraph" w:customStyle="1" w:styleId="Appendixheading3">
    <w:name w:val="Appendix heading 3"/>
    <w:basedOn w:val="Appendixheading2"/>
    <w:next w:val="Firstparagraph"/>
    <w:link w:val="Appendixheading3CharChar"/>
    <w:rsid w:val="00E16F34"/>
    <w:pPr>
      <w:tabs>
        <w:tab w:val="clear" w:pos="567"/>
        <w:tab w:val="left" w:pos="851"/>
      </w:tabs>
      <w:ind w:left="851" w:hanging="851"/>
      <w:outlineLvl w:val="2"/>
    </w:pPr>
    <w:rPr>
      <w:i/>
    </w:rPr>
  </w:style>
  <w:style w:type="paragraph" w:customStyle="1" w:styleId="Appendixheading4">
    <w:name w:val="Appendix heading 4"/>
    <w:basedOn w:val="Appendixheading3"/>
    <w:next w:val="Firstparagraph"/>
    <w:link w:val="Appendixheading4CharChar"/>
    <w:rsid w:val="00E16F34"/>
    <w:pPr>
      <w:outlineLvl w:val="3"/>
    </w:pPr>
    <w:rPr>
      <w:b w:val="0"/>
    </w:rPr>
  </w:style>
  <w:style w:type="character" w:customStyle="1" w:styleId="Appendixheading1Char">
    <w:name w:val="Appendix heading 1 Char"/>
    <w:basedOn w:val="DefaultParagraphFont"/>
    <w:link w:val="Appendixheading1"/>
    <w:rsid w:val="00E16F34"/>
    <w:rPr>
      <w:b/>
      <w:sz w:val="24"/>
      <w:lang w:val="en-GB" w:eastAsia="en-US" w:bidi="ar-SA"/>
    </w:rPr>
  </w:style>
  <w:style w:type="character" w:customStyle="1" w:styleId="Appendixheading2Char">
    <w:name w:val="Appendix heading 2 Char"/>
    <w:basedOn w:val="Appendixheading1Char"/>
    <w:link w:val="Appendixheading2"/>
    <w:rsid w:val="001A39F3"/>
    <w:rPr>
      <w:sz w:val="22"/>
    </w:rPr>
  </w:style>
  <w:style w:type="character" w:customStyle="1" w:styleId="Appendixheading3CharChar">
    <w:name w:val="Appendix heading 3 Char Char"/>
    <w:basedOn w:val="Appendixheading2Char"/>
    <w:link w:val="Appendixheading3"/>
    <w:rsid w:val="00E16F34"/>
    <w:rPr>
      <w:i/>
    </w:rPr>
  </w:style>
  <w:style w:type="character" w:customStyle="1" w:styleId="Appendixheading4CharChar">
    <w:name w:val="Appendix heading 4 Char Char"/>
    <w:basedOn w:val="Appendixheading3CharChar"/>
    <w:link w:val="Appendixheading4"/>
    <w:rsid w:val="00E16F34"/>
  </w:style>
  <w:style w:type="character" w:customStyle="1" w:styleId="Bold">
    <w:name w:val="Bold"/>
    <w:basedOn w:val="DefaultParagraphFont"/>
    <w:rsid w:val="00E16F34"/>
    <w:rPr>
      <w:b/>
    </w:rPr>
  </w:style>
  <w:style w:type="paragraph" w:customStyle="1" w:styleId="Figurecaption">
    <w:name w:val="Figure caption"/>
    <w:rsid w:val="00E16F34"/>
    <w:pPr>
      <w:spacing w:after="240"/>
      <w:ind w:left="567" w:right="567"/>
      <w:jc w:val="center"/>
    </w:pPr>
    <w:rPr>
      <w:lang w:val="en-GB"/>
    </w:rPr>
  </w:style>
  <w:style w:type="paragraph" w:customStyle="1" w:styleId="Figure">
    <w:name w:val="Figure"/>
    <w:next w:val="Normal"/>
    <w:rsid w:val="00E16F34"/>
    <w:pPr>
      <w:keepNext/>
      <w:spacing w:before="120"/>
      <w:jc w:val="center"/>
    </w:pPr>
    <w:rPr>
      <w:sz w:val="22"/>
      <w:lang w:val="en-GB"/>
    </w:rPr>
  </w:style>
  <w:style w:type="paragraph" w:customStyle="1" w:styleId="Equation">
    <w:name w:val="Equation"/>
    <w:rsid w:val="00E16F34"/>
    <w:pPr>
      <w:tabs>
        <w:tab w:val="center" w:pos="4536"/>
        <w:tab w:val="right" w:pos="9072"/>
      </w:tabs>
      <w:spacing w:after="240"/>
    </w:pPr>
    <w:rPr>
      <w:sz w:val="22"/>
      <w:lang w:val="en-GB"/>
    </w:rPr>
  </w:style>
  <w:style w:type="paragraph" w:customStyle="1" w:styleId="References">
    <w:name w:val="References"/>
    <w:rsid w:val="00E16F34"/>
    <w:pPr>
      <w:numPr>
        <w:numId w:val="12"/>
      </w:numPr>
      <w:spacing w:before="60" w:after="60"/>
      <w:jc w:val="both"/>
    </w:pPr>
    <w:rPr>
      <w:sz w:val="22"/>
      <w:szCs w:val="22"/>
      <w:lang w:val="en-GB"/>
    </w:rPr>
  </w:style>
  <w:style w:type="paragraph" w:customStyle="1" w:styleId="Subsection">
    <w:name w:val="Subsection"/>
    <w:basedOn w:val="Section"/>
    <w:next w:val="Firstparagraph"/>
    <w:rsid w:val="001A39F3"/>
    <w:pPr>
      <w:spacing w:before="260"/>
    </w:pPr>
    <w:rPr>
      <w:sz w:val="22"/>
    </w:rPr>
  </w:style>
  <w:style w:type="paragraph" w:styleId="BalloonText">
    <w:name w:val="Balloon Text"/>
    <w:basedOn w:val="Normal"/>
    <w:semiHidden/>
    <w:rsid w:val="00E16F34"/>
    <w:rPr>
      <w:rFonts w:ascii="Lucida Grande" w:hAnsi="Lucida Grande"/>
      <w:sz w:val="18"/>
    </w:rPr>
  </w:style>
  <w:style w:type="paragraph" w:styleId="Caption">
    <w:name w:val="caption"/>
    <w:basedOn w:val="Normal"/>
    <w:next w:val="Normal"/>
    <w:autoRedefine/>
    <w:qFormat/>
    <w:rsid w:val="00E16F34"/>
    <w:pPr>
      <w:spacing w:before="120" w:after="120"/>
    </w:pPr>
    <w:rPr>
      <w:b/>
    </w:rPr>
  </w:style>
  <w:style w:type="character" w:styleId="CommentReference">
    <w:name w:val="annotation reference"/>
    <w:basedOn w:val="DefaultParagraphFont"/>
    <w:semiHidden/>
    <w:rsid w:val="00E16F34"/>
    <w:rPr>
      <w:sz w:val="18"/>
    </w:rPr>
  </w:style>
  <w:style w:type="paragraph" w:styleId="CommentText">
    <w:name w:val="annotation text"/>
    <w:semiHidden/>
    <w:rsid w:val="00E16F34"/>
    <w:rPr>
      <w:rFonts w:ascii="Times" w:hAnsi="Times"/>
      <w:sz w:val="24"/>
    </w:rPr>
  </w:style>
  <w:style w:type="character" w:styleId="FollowedHyperlink">
    <w:name w:val="FollowedHyperlink"/>
    <w:basedOn w:val="DefaultParagraphFont"/>
    <w:rsid w:val="00E16F34"/>
    <w:rPr>
      <w:color w:val="800080"/>
      <w:u w:val="single"/>
    </w:rPr>
  </w:style>
  <w:style w:type="paragraph" w:styleId="FootnoteText">
    <w:name w:val="footnote text"/>
    <w:basedOn w:val="Normal"/>
    <w:autoRedefine/>
    <w:semiHidden/>
    <w:rsid w:val="00E16F34"/>
  </w:style>
  <w:style w:type="character" w:customStyle="1" w:styleId="Subscript">
    <w:name w:val="Subscript"/>
    <w:basedOn w:val="Superscript"/>
    <w:rsid w:val="00FB5AE5"/>
    <w:rPr>
      <w:vertAlign w:val="subscript"/>
    </w:rPr>
  </w:style>
  <w:style w:type="paragraph" w:styleId="CommentSubject">
    <w:name w:val="annotation subject"/>
    <w:basedOn w:val="CommentText"/>
    <w:next w:val="CommentText"/>
    <w:semiHidden/>
    <w:rsid w:val="001B3BC9"/>
    <w:pPr>
      <w:spacing w:line="260" w:lineRule="atLeast"/>
    </w:pPr>
    <w:rPr>
      <w:rFonts w:ascii="Times New Roman" w:hAnsi="Times New Roman"/>
      <w:b/>
      <w:bCs/>
      <w:sz w:val="20"/>
      <w:lang w:val="en-GB"/>
    </w:rPr>
  </w:style>
  <w:style w:type="paragraph" w:styleId="EndnoteText">
    <w:name w:val="endnote text"/>
    <w:basedOn w:val="Normal"/>
    <w:link w:val="EndnoteTextChar"/>
    <w:rsid w:val="009C472C"/>
    <w:rPr>
      <w:sz w:val="20"/>
    </w:rPr>
  </w:style>
  <w:style w:type="character" w:customStyle="1" w:styleId="EndnoteTextChar">
    <w:name w:val="Endnote Text Char"/>
    <w:basedOn w:val="DefaultParagraphFont"/>
    <w:link w:val="EndnoteText"/>
    <w:rsid w:val="009C472C"/>
    <w:rPr>
      <w:lang w:val="en-GB"/>
    </w:rPr>
  </w:style>
  <w:style w:type="character" w:styleId="EndnoteReference">
    <w:name w:val="endnote reference"/>
    <w:basedOn w:val="DefaultParagraphFont"/>
    <w:rsid w:val="009C472C"/>
    <w:rPr>
      <w:vertAlign w:val="superscript"/>
    </w:rPr>
  </w:style>
  <w:style w:type="table" w:styleId="TableGrid">
    <w:name w:val="Table Grid"/>
    <w:basedOn w:val="TableNormal"/>
    <w:rsid w:val="00AF712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13" Type="http://schemas.openxmlformats.org/officeDocument/2006/relationships/hyperlink" Target="http://blog.nielsen.com/nielsenwire/online_mobile/iphone-vs-android/" TargetMode="External"/><Relationship Id="rId18" Type="http://schemas.openxmlformats.org/officeDocument/2006/relationships/hyperlink" Target="http://reviews.cnet.com/cell-phone-radiation-levels/" TargetMode="External"/><Relationship Id="rId26" Type="http://schemas.openxmlformats.org/officeDocument/2006/relationships/hyperlink" Target="http://www.pcworld.com/article/172944/terrestar_satellite_phone_coming_to_atandt.html" TargetMode="External"/><Relationship Id="rId39" Type="http://schemas.openxmlformats.org/officeDocument/2006/relationships/hyperlink" Target="http://en.wikipedia.org/wiki/Voice_over_IP" TargetMode="External"/><Relationship Id="rId3" Type="http://schemas.openxmlformats.org/officeDocument/2006/relationships/hyperlink" Target="http://www.youtube.com/watch?v=t9M0RPNr9qg" TargetMode="External"/><Relationship Id="rId21" Type="http://schemas.openxmlformats.org/officeDocument/2006/relationships/hyperlink" Target="http://www.rethink-wireless.com/2010/06/03/nokia-unveils-low-cost-range-bicycle-charger.htm" TargetMode="External"/><Relationship Id="rId34" Type="http://schemas.openxmlformats.org/officeDocument/2006/relationships/hyperlink" Target="http://www.ictp.it/" TargetMode="External"/><Relationship Id="rId42" Type="http://schemas.openxmlformats.org/officeDocument/2006/relationships/hyperlink" Target="http://en.wikipedia.org/wiki/Digital_divide" TargetMode="External"/><Relationship Id="rId47" Type="http://schemas.openxmlformats.org/officeDocument/2006/relationships/hyperlink" Target="http://en.wikipedia.org/wiki/SAT-3/WASC_%28cable_system%29" TargetMode="External"/><Relationship Id="rId50" Type="http://schemas.openxmlformats.org/officeDocument/2006/relationships/hyperlink" Target="https://confluence.slac.stanford.edu/display/IEPM/New+E.+Coast+of+Africa+Fibre" TargetMode="External"/><Relationship Id="rId7" Type="http://schemas.openxmlformats.org/officeDocument/2006/relationships/hyperlink" Target="http://business.timesonline.co.uk/tol/business/industry_sectors/technology/article7069878.ece" TargetMode="External"/><Relationship Id="rId12" Type="http://schemas.openxmlformats.org/officeDocument/2006/relationships/hyperlink" Target="http://en.wikipedia.org/wiki/IBM_7030_Stretch" TargetMode="External"/><Relationship Id="rId17" Type="http://schemas.openxmlformats.org/officeDocument/2006/relationships/hyperlink" Target="http://www.arcchart.com/reports/sensors.asp?ref=rethinknl" TargetMode="External"/><Relationship Id="rId25" Type="http://schemas.openxmlformats.org/officeDocument/2006/relationships/hyperlink" Target="http://www.space.com/news/090211-satellite-collision.html" TargetMode="External"/><Relationship Id="rId33" Type="http://schemas.openxmlformats.org/officeDocument/2006/relationships/hyperlink" Target="http://www.fnal.gov/" TargetMode="External"/><Relationship Id="rId38" Type="http://schemas.openxmlformats.org/officeDocument/2006/relationships/hyperlink" Target="http://www.slac.stanford.edu/comp/net/wan-mon/tutorial.html" TargetMode="External"/><Relationship Id="rId46" Type="http://schemas.openxmlformats.org/officeDocument/2006/relationships/hyperlink" Target="http://www.slac.stanford.edu/comp/net/wan-mon/tutorial.html" TargetMode="External"/><Relationship Id="rId2" Type="http://schemas.openxmlformats.org/officeDocument/2006/relationships/hyperlink" Target="http://www.internetworldstats.com/stats.htm" TargetMode="External"/><Relationship Id="rId16" Type="http://schemas.openxmlformats.org/officeDocument/2006/relationships/hyperlink" Target="http://en.wikipedia.org/wiki/Network_neutrality" TargetMode="External"/><Relationship Id="rId20" Type="http://schemas.openxmlformats.org/officeDocument/2006/relationships/hyperlink" Target="http://www.wikinvest.com/concept/Mobile_Phone_Adoption_in_Developing_Countries" TargetMode="External"/><Relationship Id="rId29" Type="http://schemas.openxmlformats.org/officeDocument/2006/relationships/hyperlink" Target="http://www.arcchart.com/reports/keypad.asp?ref=rethinkwb" TargetMode="External"/><Relationship Id="rId41" Type="http://schemas.openxmlformats.org/officeDocument/2006/relationships/hyperlink" Target="http://en.wikipedia.org/wiki/Skype" TargetMode="External"/><Relationship Id="rId1" Type="http://schemas.openxmlformats.org/officeDocument/2006/relationships/hyperlink" Target="http://www.swivel.com/workbooks/6816-Number-of-Internet-Hosts" TargetMode="External"/><Relationship Id="rId6" Type="http://schemas.openxmlformats.org/officeDocument/2006/relationships/hyperlink" Target="http://www1.cisco.com/en/US/solutions/collateral/ns341/ns525/ns537/ns705/ns827/white_paper_c11-481360_ns827_Networking_Solutions_White_Paper.html" TargetMode="External"/><Relationship Id="rId11" Type="http://schemas.openxmlformats.org/officeDocument/2006/relationships/hyperlink" Target="http://en.wikipedia.org/wiki/3GPP_Long_Term_Evolution" TargetMode="External"/><Relationship Id="rId24" Type="http://schemas.openxmlformats.org/officeDocument/2006/relationships/hyperlink" Target="http://en.wikipedia.org/wiki/Satellite_Phones" TargetMode="External"/><Relationship Id="rId32" Type="http://schemas.openxmlformats.org/officeDocument/2006/relationships/hyperlink" Target="http://seecs.nust.edu.pk/" TargetMode="External"/><Relationship Id="rId37" Type="http://schemas.openxmlformats.org/officeDocument/2006/relationships/hyperlink" Target="http://www.slac.stanford.edu/comp/net/wan-mon/tutorial.html" TargetMode="External"/><Relationship Id="rId40" Type="http://schemas.openxmlformats.org/officeDocument/2006/relationships/hyperlink" Target="http://www.voiptroubleshooter.com/basics/mosr.html" TargetMode="External"/><Relationship Id="rId45" Type="http://schemas.openxmlformats.org/officeDocument/2006/relationships/hyperlink" Target="http://en.wikipedia.org/wiki/Digital_Opportunity_Index" TargetMode="External"/><Relationship Id="rId5" Type="http://schemas.openxmlformats.org/officeDocument/2006/relationships/hyperlink" Target="http://en.wikipedia.org/wiki/OSI_model" TargetMode="External"/><Relationship Id="rId15" Type="http://schemas.openxmlformats.org/officeDocument/2006/relationships/hyperlink" Target="http://www.networkworld.com/community/blog/most-exciting-iphone-4-features-will-be-marre?source=NWWNLE_nlt_daily_am_2010-06-08" TargetMode="External"/><Relationship Id="rId23" Type="http://schemas.openxmlformats.org/officeDocument/2006/relationships/hyperlink" Target="http://en.wikipedia.org/wiki/IPad" TargetMode="External"/><Relationship Id="rId28" Type="http://schemas.openxmlformats.org/officeDocument/2006/relationships/hyperlink" Target="http://www.networkworld.com/news/2010/032310-wi-fi-spreading-fast-among.html" TargetMode="External"/><Relationship Id="rId36" Type="http://schemas.openxmlformats.org/officeDocument/2006/relationships/hyperlink" Target="http://www.slac.stanford.edu/comp/net/wan-mon/tutorial.html" TargetMode="External"/><Relationship Id="rId49" Type="http://schemas.openxmlformats.org/officeDocument/2006/relationships/hyperlink" Target="http://manypossibilities.net/african-undersea-cables/" TargetMode="External"/><Relationship Id="rId10" Type="http://schemas.openxmlformats.org/officeDocument/2006/relationships/hyperlink" Target="http://en.wikipedia.org/wiki/WiMAX" TargetMode="External"/><Relationship Id="rId19" Type="http://schemas.openxmlformats.org/officeDocument/2006/relationships/hyperlink" Target="http://en.wikipedia.org/wiki/Cell_site" TargetMode="External"/><Relationship Id="rId31" Type="http://schemas.openxmlformats.org/officeDocument/2006/relationships/hyperlink" Target="http://www.slac.stanford.edu" TargetMode="External"/><Relationship Id="rId44" Type="http://schemas.openxmlformats.org/officeDocument/2006/relationships/hyperlink" Target="http://www-iepm.slac.stanford.edu/pinger/pinger-metrics-motion-chart.html" TargetMode="External"/><Relationship Id="rId4" Type="http://schemas.openxmlformats.org/officeDocument/2006/relationships/hyperlink" Target="http://en.wikipedia.org/wiki/IPv4_address_exhaustion" TargetMode="External"/><Relationship Id="rId9" Type="http://schemas.openxmlformats.org/officeDocument/2006/relationships/hyperlink" Target="http://www.msnbc.msn.com/id/7432915/" TargetMode="External"/><Relationship Id="rId14" Type="http://schemas.openxmlformats.org/officeDocument/2006/relationships/hyperlink" Target="http://www.24-7pressrelease.com/press-release/one-billion-people-will-own-a-smartphone-by-2013-131481.php" TargetMode="External"/><Relationship Id="rId22" Type="http://schemas.openxmlformats.org/officeDocument/2006/relationships/hyperlink" Target="http://www.portioresearch.com/Mob_payments_brochure_Mar10.pdf" TargetMode="External"/><Relationship Id="rId27" Type="http://schemas.openxmlformats.org/officeDocument/2006/relationships/hyperlink" Target="http://cisco.biz/en/US/prod/collateral/wireless/ps5678/ps6973/ps8382/prod_white_paper0900aecd806b8ce7_ns767_Networking_Solutions_White_Paper.html" TargetMode="External"/><Relationship Id="rId30" Type="http://schemas.openxmlformats.org/officeDocument/2006/relationships/hyperlink" Target="http://www-iepm.slac.stanford.edu/pinger/" TargetMode="External"/><Relationship Id="rId35" Type="http://schemas.openxmlformats.org/officeDocument/2006/relationships/hyperlink" Target="http://en.wikipedia.org/wiki/Ping" TargetMode="External"/><Relationship Id="rId43" Type="http://schemas.openxmlformats.org/officeDocument/2006/relationships/hyperlink" Target="http://hdr.undp.org/reports/global/2002/en/" TargetMode="External"/><Relationship Id="rId48" Type="http://schemas.openxmlformats.org/officeDocument/2006/relationships/hyperlink" Target="http://www.internetworldstats.com/stats1.htm" TargetMode="External"/><Relationship Id="rId8" Type="http://schemas.openxmlformats.org/officeDocument/2006/relationships/hyperlink" Target="http://en.wikipedia.org/wiki/Wikileaks" TargetMode="External"/><Relationship Id="rId51" Type="http://schemas.openxmlformats.org/officeDocument/2006/relationships/hyperlink" Target="https://wiki.internet2.edu/confluence/download/attachments/235/20081015-Ren-in-Sub-Saharan-Africa-BBarry.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cottrell\LOCALS~1\Temp\cernre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F9AC2-5E37-4539-8817-354E71BEF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cernrep</Template>
  <TotalTime>5</TotalTime>
  <Pages>17</Pages>
  <Words>5525</Words>
  <Characters>31496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Preparing contributions to CERN reports (school, workshop, and conference proceedings) (title style)</vt:lpstr>
    </vt:vector>
  </TitlesOfParts>
  <Company>CERN</Company>
  <LinksUpToDate>false</LinksUpToDate>
  <CharactersWithSpaces>36948</CharactersWithSpaces>
  <SharedDoc>false</SharedDoc>
  <HLinks>
    <vt:vector size="30" baseType="variant">
      <vt:variant>
        <vt:i4>5767184</vt:i4>
      </vt:variant>
      <vt:variant>
        <vt:i4>6</vt:i4>
      </vt:variant>
      <vt:variant>
        <vt:i4>0</vt:i4>
      </vt:variant>
      <vt:variant>
        <vt:i4>5</vt:i4>
      </vt:variant>
      <vt:variant>
        <vt:lpwstr>http://cern.ch/DTP/dtpgrammar.htm</vt:lpwstr>
      </vt:variant>
      <vt:variant>
        <vt:lpwstr/>
      </vt:variant>
      <vt:variant>
        <vt:i4>786522</vt:i4>
      </vt:variant>
      <vt:variant>
        <vt:i4>3</vt:i4>
      </vt:variant>
      <vt:variant>
        <vt:i4>0</vt:i4>
      </vt:variant>
      <vt:variant>
        <vt:i4>5</vt:i4>
      </vt:variant>
      <vt:variant>
        <vt:lpwstr>http://cern.ch/DTP/dtpcernreport.htm</vt:lpwstr>
      </vt:variant>
      <vt:variant>
        <vt:lpwstr/>
      </vt:variant>
      <vt:variant>
        <vt:i4>5767184</vt:i4>
      </vt:variant>
      <vt:variant>
        <vt:i4>0</vt:i4>
      </vt:variant>
      <vt:variant>
        <vt:i4>0</vt:i4>
      </vt:variant>
      <vt:variant>
        <vt:i4>5</vt:i4>
      </vt:variant>
      <vt:variant>
        <vt:lpwstr>http://cern.ch/DTP/dtpgrammar.htm</vt:lpwstr>
      </vt:variant>
      <vt:variant>
        <vt:lpwstr/>
      </vt:variant>
      <vt:variant>
        <vt:i4>2359338</vt:i4>
      </vt:variant>
      <vt:variant>
        <vt:i4>3</vt:i4>
      </vt:variant>
      <vt:variant>
        <vt:i4>0</vt:i4>
      </vt:variant>
      <vt:variant>
        <vt:i4>5</vt:i4>
      </vt:variant>
      <vt:variant>
        <vt:lpwstr>http://physics.nist.gov/cuu/Units/</vt:lpwstr>
      </vt:variant>
      <vt:variant>
        <vt:lpwstr/>
      </vt:variant>
      <vt:variant>
        <vt:i4>5308492</vt:i4>
      </vt:variant>
      <vt:variant>
        <vt:i4>0</vt:i4>
      </vt:variant>
      <vt:variant>
        <vt:i4>0</vt:i4>
      </vt:variant>
      <vt:variant>
        <vt:i4>5</vt:i4>
      </vt:variant>
      <vt:variant>
        <vt:lpwstr>http://rmp.aps.org/info/manprep.html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Preparing contributions to CERN reports (school, workshop, and conference proceedings) (title style)</dc:title>
  <dc:creator>cottrell</dc:creator>
  <cp:lastModifiedBy>cottrell</cp:lastModifiedBy>
  <cp:revision>5</cp:revision>
  <cp:lastPrinted>2010-08-12T22:53:00Z</cp:lastPrinted>
  <dcterms:created xsi:type="dcterms:W3CDTF">2010-08-14T00:33:00Z</dcterms:created>
  <dcterms:modified xsi:type="dcterms:W3CDTF">2010-08-14T00:40:00Z</dcterms:modified>
</cp:coreProperties>
</file>